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C8706" w14:textId="03C4E04D" w:rsidR="00B213D2" w:rsidRDefault="00B213D2" w:rsidP="00C31E54">
      <w:pPr>
        <w:spacing w:after="300" w:line="240" w:lineRule="auto"/>
        <w:outlineLvl w:val="0"/>
        <w:rPr>
          <w:rFonts w:ascii="Comic Sans MS" w:eastAsia="Times New Roman" w:hAnsi="Comic Sans MS" w:cs="Times New Roman"/>
          <w:b/>
          <w:bCs/>
          <w:color w:val="000000" w:themeColor="text1"/>
          <w:kern w:val="36"/>
          <w:sz w:val="20"/>
          <w:szCs w:val="20"/>
          <w:lang w:eastAsia="tr-TR"/>
        </w:rPr>
      </w:pPr>
    </w:p>
    <w:p w14:paraId="2081A195" w14:textId="77777777" w:rsidR="00B213D2" w:rsidRPr="00B213D2" w:rsidRDefault="00B213D2" w:rsidP="00C31E54">
      <w:pPr>
        <w:spacing w:after="300" w:line="240" w:lineRule="auto"/>
        <w:outlineLvl w:val="0"/>
        <w:rPr>
          <w:rFonts w:ascii="Comic Sans MS" w:hAnsi="Comic Sans MS"/>
          <w:b/>
          <w:bCs/>
          <w:color w:val="000000" w:themeColor="text1"/>
          <w:sz w:val="20"/>
          <w:szCs w:val="20"/>
        </w:rPr>
      </w:pPr>
      <w:r w:rsidRPr="00B213D2">
        <w:rPr>
          <w:rFonts w:ascii="Comic Sans MS" w:hAnsi="Comic Sans MS"/>
          <w:b/>
          <w:bCs/>
          <w:color w:val="000000" w:themeColor="text1"/>
          <w:sz w:val="20"/>
          <w:szCs w:val="20"/>
        </w:rPr>
        <w:t xml:space="preserve">TYMM’DE FARKLILAŞTIRMA UYGULAMALARI </w:t>
      </w:r>
    </w:p>
    <w:p w14:paraId="57A2C6EF" w14:textId="3E0DEA81" w:rsidR="00B213D2" w:rsidRPr="00B213D2" w:rsidRDefault="00B213D2" w:rsidP="00B213D2">
      <w:pPr>
        <w:pStyle w:val="ListeParagraf"/>
        <w:numPr>
          <w:ilvl w:val="0"/>
          <w:numId w:val="2"/>
        </w:numPr>
        <w:spacing w:after="300" w:line="240" w:lineRule="auto"/>
        <w:outlineLvl w:val="0"/>
        <w:rPr>
          <w:rFonts w:ascii="Comic Sans MS" w:hAnsi="Comic Sans MS"/>
          <w:b/>
          <w:bCs/>
          <w:color w:val="000000" w:themeColor="text1"/>
          <w:sz w:val="20"/>
          <w:szCs w:val="20"/>
        </w:rPr>
      </w:pPr>
      <w:r w:rsidRPr="00B213D2">
        <w:rPr>
          <w:rFonts w:ascii="Comic Sans MS" w:hAnsi="Comic Sans MS"/>
          <w:b/>
          <w:bCs/>
          <w:color w:val="000000" w:themeColor="text1"/>
          <w:sz w:val="20"/>
          <w:szCs w:val="20"/>
        </w:rPr>
        <w:t xml:space="preserve">ZENGİNLEŞTİRME </w:t>
      </w:r>
    </w:p>
    <w:p w14:paraId="32DDABC3" w14:textId="6F669B44" w:rsidR="00B213D2" w:rsidRPr="00B213D2" w:rsidRDefault="00B213D2" w:rsidP="00B213D2">
      <w:pPr>
        <w:pStyle w:val="ListeParagraf"/>
        <w:numPr>
          <w:ilvl w:val="0"/>
          <w:numId w:val="2"/>
        </w:numPr>
        <w:spacing w:after="300" w:line="240" w:lineRule="auto"/>
        <w:outlineLvl w:val="0"/>
        <w:rPr>
          <w:rFonts w:ascii="Comic Sans MS" w:eastAsia="Times New Roman" w:hAnsi="Comic Sans MS" w:cs="Times New Roman"/>
          <w:b/>
          <w:bCs/>
          <w:color w:val="000000" w:themeColor="text1"/>
          <w:kern w:val="36"/>
          <w:sz w:val="20"/>
          <w:szCs w:val="20"/>
          <w:lang w:eastAsia="tr-TR"/>
        </w:rPr>
      </w:pPr>
      <w:r w:rsidRPr="00B213D2">
        <w:rPr>
          <w:rFonts w:ascii="Comic Sans MS" w:hAnsi="Comic Sans MS"/>
          <w:b/>
          <w:bCs/>
          <w:color w:val="000000" w:themeColor="text1"/>
          <w:sz w:val="20"/>
          <w:szCs w:val="20"/>
        </w:rPr>
        <w:t>DESTEKLEME</w:t>
      </w:r>
    </w:p>
    <w:p w14:paraId="281C6A63" w14:textId="27042FDA" w:rsidR="00C31E54" w:rsidRPr="00C31E54" w:rsidRDefault="00C31E54" w:rsidP="00C31E54">
      <w:pPr>
        <w:spacing w:after="300" w:line="240" w:lineRule="auto"/>
        <w:outlineLvl w:val="0"/>
        <w:rPr>
          <w:rFonts w:ascii="Comic Sans MS" w:eastAsia="Times New Roman" w:hAnsi="Comic Sans MS" w:cs="Times New Roman"/>
          <w:b/>
          <w:bCs/>
          <w:color w:val="000000" w:themeColor="text1"/>
          <w:kern w:val="36"/>
          <w:sz w:val="20"/>
          <w:szCs w:val="20"/>
          <w:lang w:eastAsia="tr-TR"/>
        </w:rPr>
      </w:pPr>
      <w:r w:rsidRPr="00C31E54">
        <w:rPr>
          <w:rFonts w:ascii="Comic Sans MS" w:eastAsia="Times New Roman" w:hAnsi="Comic Sans MS" w:cs="Times New Roman"/>
          <w:b/>
          <w:bCs/>
          <w:color w:val="000000" w:themeColor="text1"/>
          <w:kern w:val="36"/>
          <w:sz w:val="20"/>
          <w:szCs w:val="20"/>
          <w:lang w:eastAsia="tr-TR"/>
        </w:rPr>
        <w:t>FARKLILAŞTIRMA</w:t>
      </w:r>
    </w:p>
    <w:p w14:paraId="652A3147" w14:textId="77777777" w:rsidR="00C31E54" w:rsidRPr="00C31E54" w:rsidRDefault="00C31E54" w:rsidP="00C31E54">
      <w:pPr>
        <w:spacing w:after="100" w:afterAutospacing="1" w:line="240" w:lineRule="auto"/>
        <w:jc w:val="both"/>
        <w:rPr>
          <w:rFonts w:ascii="Comic Sans MS" w:eastAsia="Times New Roman" w:hAnsi="Comic Sans MS" w:cs="Open Sans"/>
          <w:color w:val="000000" w:themeColor="text1"/>
          <w:sz w:val="20"/>
          <w:szCs w:val="20"/>
          <w:lang w:eastAsia="tr-TR"/>
        </w:rPr>
      </w:pPr>
      <w:r w:rsidRPr="00C31E54">
        <w:rPr>
          <w:rFonts w:ascii="Comic Sans MS" w:eastAsia="Times New Roman" w:hAnsi="Comic Sans MS" w:cs="Open Sans"/>
          <w:color w:val="000000" w:themeColor="text1"/>
          <w:sz w:val="20"/>
          <w:szCs w:val="20"/>
          <w:lang w:eastAsia="tr-TR"/>
        </w:rPr>
        <w:t xml:space="preserve">Farklılaştırılmış öğretim; bir çatı kavram olarak öğrencilerin öğrenme ihtiyaçlarını karşılamaya yönelik, bireyselleştirilmiş ve esnek bir yaklaşımı temsil eder. Bu yaklaşım; tüm öğrencilerin ilgi, yetenek ve ihtiyaçlarını göz önünde bulundurarak kapsayıcı bir eğitim ortamı oluşturur. Farklılaştırılmış öğretim, öğrencilerin her birinin benzersiz öğrenme ihtiyaçlarını karşılamaya yönelik bir stratejidir. Türkiye Yüzyılı Maarif Modeli, öğrencilerin bireysel farklılıklarını, esnek gruplandırmayı, sürekli değerlendirme ve uyarlama yaklaşımlarını ön plana çıkarır. Bu yaklaşım ile eğitim süreçleri ve öğretim programlarında önemli bir yer tutan içerik, süreç ve ürün boyutları özelleştirilir. Yapılan bu özelleştirmenin de öğrencilerin </w:t>
      </w:r>
      <w:proofErr w:type="spellStart"/>
      <w:r w:rsidRPr="00C31E54">
        <w:rPr>
          <w:rFonts w:ascii="Comic Sans MS" w:eastAsia="Times New Roman" w:hAnsi="Comic Sans MS" w:cs="Open Sans"/>
          <w:color w:val="000000" w:themeColor="text1"/>
          <w:sz w:val="20"/>
          <w:szCs w:val="20"/>
          <w:lang w:eastAsia="tr-TR"/>
        </w:rPr>
        <w:t>hazırbulunuşluk</w:t>
      </w:r>
      <w:proofErr w:type="spellEnd"/>
      <w:r w:rsidRPr="00C31E54">
        <w:rPr>
          <w:rFonts w:ascii="Comic Sans MS" w:eastAsia="Times New Roman" w:hAnsi="Comic Sans MS" w:cs="Open Sans"/>
          <w:color w:val="000000" w:themeColor="text1"/>
          <w:sz w:val="20"/>
          <w:szCs w:val="20"/>
          <w:lang w:eastAsia="tr-TR"/>
        </w:rPr>
        <w:t xml:space="preserve"> seviyeleri, ilgi alanları ve öğrenme profillerine uygun düzenlemelerle yapılması gerekir. Farklılaştırılmış öğretim; her öğrencinin eğitimden en üst düzeyde faydalanabilmesi için öğretim süreçlerine bireyselleştirme ve esneklik sağlamayı amaçlayan kapsamlı bir yaklaşımdır. Farklılaştırılmış öğretimde öğrencilerin bireysel öğrenme yollarını keşfetmelerine yardımcı olacak stratejiler geliştirilerek potansiyellerini en iyi şekilde gerçekleştirebilmelerine olanak sağlayan öğrenme ortamları oluşturulur. Öğretmen içerik, süreç ve ürün boyutlarını farklılaştırırken öğrencilerin ne öğrendiklerini, nasıl öğrendiklerini ve öğrendiklerini nasıl yansıttıklarını farklı yaklaşımlarla ele alır. Burada amaç, tüm öğrencilerin öğrenmelerine katkı sağlamaktır.</w:t>
      </w:r>
    </w:p>
    <w:p w14:paraId="1EB15E6A" w14:textId="77777777" w:rsidR="00C31E54" w:rsidRPr="00C31E54" w:rsidRDefault="00C31E54" w:rsidP="00C31E54">
      <w:pPr>
        <w:spacing w:after="100" w:afterAutospacing="1" w:line="240" w:lineRule="auto"/>
        <w:jc w:val="both"/>
        <w:rPr>
          <w:rFonts w:ascii="Comic Sans MS" w:eastAsia="Times New Roman" w:hAnsi="Comic Sans MS" w:cs="Open Sans"/>
          <w:color w:val="000000" w:themeColor="text1"/>
          <w:sz w:val="20"/>
          <w:szCs w:val="20"/>
          <w:lang w:eastAsia="tr-TR"/>
        </w:rPr>
      </w:pPr>
      <w:r w:rsidRPr="00C31E54">
        <w:rPr>
          <w:rFonts w:ascii="Comic Sans MS" w:eastAsia="Times New Roman" w:hAnsi="Comic Sans MS" w:cs="Open Sans"/>
          <w:color w:val="000000" w:themeColor="text1"/>
          <w:sz w:val="20"/>
          <w:szCs w:val="20"/>
          <w:lang w:eastAsia="tr-TR"/>
        </w:rPr>
        <w:t>Farklılaştırılmış öğretim ilkeleri şunlardır:</w:t>
      </w:r>
    </w:p>
    <w:p w14:paraId="157FD862" w14:textId="77777777" w:rsidR="00C31E54" w:rsidRPr="00C31E54" w:rsidRDefault="00C31E54" w:rsidP="00C31E54">
      <w:pPr>
        <w:numPr>
          <w:ilvl w:val="0"/>
          <w:numId w:val="1"/>
        </w:numPr>
        <w:spacing w:before="100" w:beforeAutospacing="1" w:after="100" w:afterAutospacing="1" w:line="240" w:lineRule="auto"/>
        <w:rPr>
          <w:rFonts w:ascii="Comic Sans MS" w:eastAsia="Times New Roman" w:hAnsi="Comic Sans MS" w:cs="Open Sans"/>
          <w:color w:val="000000" w:themeColor="text1"/>
          <w:sz w:val="20"/>
          <w:szCs w:val="20"/>
          <w:lang w:eastAsia="tr-TR"/>
        </w:rPr>
      </w:pPr>
      <w:r w:rsidRPr="00C31E54">
        <w:rPr>
          <w:rFonts w:ascii="Comic Sans MS" w:eastAsia="Times New Roman" w:hAnsi="Comic Sans MS" w:cs="Open Sans"/>
          <w:color w:val="000000" w:themeColor="text1"/>
          <w:sz w:val="20"/>
          <w:szCs w:val="20"/>
          <w:lang w:eastAsia="tr-TR"/>
        </w:rPr>
        <w:t>Esneklik</w:t>
      </w:r>
    </w:p>
    <w:p w14:paraId="649CF334" w14:textId="77777777" w:rsidR="00C31E54" w:rsidRPr="00C31E54" w:rsidRDefault="00C31E54" w:rsidP="00C31E54">
      <w:pPr>
        <w:numPr>
          <w:ilvl w:val="0"/>
          <w:numId w:val="1"/>
        </w:numPr>
        <w:spacing w:before="100" w:beforeAutospacing="1" w:after="100" w:afterAutospacing="1" w:line="240" w:lineRule="auto"/>
        <w:rPr>
          <w:rFonts w:ascii="Comic Sans MS" w:eastAsia="Times New Roman" w:hAnsi="Comic Sans MS" w:cs="Open Sans"/>
          <w:color w:val="000000" w:themeColor="text1"/>
          <w:sz w:val="20"/>
          <w:szCs w:val="20"/>
          <w:lang w:eastAsia="tr-TR"/>
        </w:rPr>
      </w:pPr>
      <w:r w:rsidRPr="00C31E54">
        <w:rPr>
          <w:rFonts w:ascii="Comic Sans MS" w:eastAsia="Times New Roman" w:hAnsi="Comic Sans MS" w:cs="Open Sans"/>
          <w:color w:val="000000" w:themeColor="text1"/>
          <w:sz w:val="20"/>
          <w:szCs w:val="20"/>
          <w:lang w:eastAsia="tr-TR"/>
        </w:rPr>
        <w:t>Bireysel farklılıklara saygı</w:t>
      </w:r>
    </w:p>
    <w:p w14:paraId="742AF64B" w14:textId="77777777" w:rsidR="00C31E54" w:rsidRPr="00C31E54" w:rsidRDefault="00C31E54" w:rsidP="00C31E54">
      <w:pPr>
        <w:numPr>
          <w:ilvl w:val="0"/>
          <w:numId w:val="1"/>
        </w:numPr>
        <w:spacing w:before="100" w:beforeAutospacing="1" w:after="100" w:afterAutospacing="1" w:line="240" w:lineRule="auto"/>
        <w:rPr>
          <w:rFonts w:ascii="Comic Sans MS" w:eastAsia="Times New Roman" w:hAnsi="Comic Sans MS" w:cs="Open Sans"/>
          <w:color w:val="000000" w:themeColor="text1"/>
          <w:sz w:val="20"/>
          <w:szCs w:val="20"/>
          <w:lang w:eastAsia="tr-TR"/>
        </w:rPr>
      </w:pPr>
      <w:r w:rsidRPr="00C31E54">
        <w:rPr>
          <w:rFonts w:ascii="Comic Sans MS" w:eastAsia="Times New Roman" w:hAnsi="Comic Sans MS" w:cs="Open Sans"/>
          <w:color w:val="000000" w:themeColor="text1"/>
          <w:sz w:val="20"/>
          <w:szCs w:val="20"/>
          <w:lang w:eastAsia="tr-TR"/>
        </w:rPr>
        <w:t>Değişime açıklık</w:t>
      </w:r>
    </w:p>
    <w:p w14:paraId="2F37845F" w14:textId="77777777" w:rsidR="00C31E54" w:rsidRPr="00C31E54" w:rsidRDefault="00C31E54" w:rsidP="00C31E54">
      <w:pPr>
        <w:numPr>
          <w:ilvl w:val="0"/>
          <w:numId w:val="1"/>
        </w:numPr>
        <w:spacing w:before="100" w:beforeAutospacing="1" w:after="100" w:afterAutospacing="1" w:line="240" w:lineRule="auto"/>
        <w:rPr>
          <w:rFonts w:ascii="Comic Sans MS" w:eastAsia="Times New Roman" w:hAnsi="Comic Sans MS" w:cs="Open Sans"/>
          <w:color w:val="000000" w:themeColor="text1"/>
          <w:sz w:val="20"/>
          <w:szCs w:val="20"/>
          <w:lang w:eastAsia="tr-TR"/>
        </w:rPr>
      </w:pPr>
      <w:r w:rsidRPr="00C31E54">
        <w:rPr>
          <w:rFonts w:ascii="Comic Sans MS" w:eastAsia="Times New Roman" w:hAnsi="Comic Sans MS" w:cs="Open Sans"/>
          <w:color w:val="000000" w:themeColor="text1"/>
          <w:sz w:val="20"/>
          <w:szCs w:val="20"/>
          <w:lang w:eastAsia="tr-TR"/>
        </w:rPr>
        <w:t>Bireysel ve grup beklentileri dengesi</w:t>
      </w:r>
    </w:p>
    <w:p w14:paraId="7FDE045A" w14:textId="77777777" w:rsidR="00C31E54" w:rsidRPr="00C31E54" w:rsidRDefault="00C31E54" w:rsidP="00C31E54">
      <w:pPr>
        <w:numPr>
          <w:ilvl w:val="0"/>
          <w:numId w:val="1"/>
        </w:numPr>
        <w:spacing w:before="100" w:beforeAutospacing="1" w:after="100" w:afterAutospacing="1" w:line="240" w:lineRule="auto"/>
        <w:rPr>
          <w:rFonts w:ascii="Comic Sans MS" w:eastAsia="Times New Roman" w:hAnsi="Comic Sans MS" w:cs="Open Sans"/>
          <w:color w:val="000000" w:themeColor="text1"/>
          <w:sz w:val="20"/>
          <w:szCs w:val="20"/>
          <w:lang w:eastAsia="tr-TR"/>
        </w:rPr>
      </w:pPr>
      <w:r w:rsidRPr="00C31E54">
        <w:rPr>
          <w:rFonts w:ascii="Comic Sans MS" w:eastAsia="Times New Roman" w:hAnsi="Comic Sans MS" w:cs="Open Sans"/>
          <w:color w:val="000000" w:themeColor="text1"/>
          <w:sz w:val="20"/>
          <w:szCs w:val="20"/>
          <w:lang w:eastAsia="tr-TR"/>
        </w:rPr>
        <w:t>Her öğrencinin kendi hızında ilerlemesi</w:t>
      </w:r>
    </w:p>
    <w:p w14:paraId="0359FAB8" w14:textId="77777777" w:rsidR="00C31E54" w:rsidRPr="00C31E54" w:rsidRDefault="00C31E54" w:rsidP="00C31E54">
      <w:pPr>
        <w:numPr>
          <w:ilvl w:val="0"/>
          <w:numId w:val="1"/>
        </w:numPr>
        <w:spacing w:before="100" w:beforeAutospacing="1" w:after="100" w:afterAutospacing="1" w:line="240" w:lineRule="auto"/>
        <w:rPr>
          <w:rFonts w:ascii="Comic Sans MS" w:eastAsia="Times New Roman" w:hAnsi="Comic Sans MS" w:cs="Open Sans"/>
          <w:color w:val="000000" w:themeColor="text1"/>
          <w:sz w:val="20"/>
          <w:szCs w:val="20"/>
          <w:lang w:eastAsia="tr-TR"/>
        </w:rPr>
      </w:pPr>
      <w:r w:rsidRPr="00C31E54">
        <w:rPr>
          <w:rFonts w:ascii="Comic Sans MS" w:eastAsia="Times New Roman" w:hAnsi="Comic Sans MS" w:cs="Open Sans"/>
          <w:color w:val="000000" w:themeColor="text1"/>
          <w:sz w:val="20"/>
          <w:szCs w:val="20"/>
          <w:lang w:eastAsia="tr-TR"/>
        </w:rPr>
        <w:t>Sürekli, geliştirici (biçimlendirici) ve çeşitli değerlendirme yöntemleri</w:t>
      </w:r>
    </w:p>
    <w:p w14:paraId="2DF40870" w14:textId="77777777" w:rsidR="00C31E54" w:rsidRPr="00C31E54" w:rsidRDefault="00C31E54" w:rsidP="00C31E54">
      <w:pPr>
        <w:spacing w:after="100" w:afterAutospacing="1" w:line="240" w:lineRule="auto"/>
        <w:jc w:val="both"/>
        <w:rPr>
          <w:rFonts w:ascii="Comic Sans MS" w:eastAsia="Times New Roman" w:hAnsi="Comic Sans MS" w:cs="Open Sans"/>
          <w:color w:val="000000" w:themeColor="text1"/>
          <w:sz w:val="20"/>
          <w:szCs w:val="20"/>
          <w:lang w:eastAsia="tr-TR"/>
        </w:rPr>
      </w:pPr>
      <w:r w:rsidRPr="00C31E54">
        <w:rPr>
          <w:rFonts w:ascii="Comic Sans MS" w:eastAsia="Times New Roman" w:hAnsi="Comic Sans MS" w:cs="Open Sans"/>
          <w:color w:val="000000" w:themeColor="text1"/>
          <w:sz w:val="20"/>
          <w:szCs w:val="20"/>
          <w:lang w:eastAsia="tr-TR"/>
        </w:rPr>
        <w:t xml:space="preserve">Farklılaştırılmış öğretim ilkelerinin her biri, farklılaştırılmış öğretimin temellerinin açıklanabilmesinde önemli bir kaynak olarak değerlendirilebilir. Esneklik, farklılaştırmanın en önemli özelliğidir. Yer, zaman, materyal, gruplama ve öğretim açısından uyumlu ve esnek yaklaşımlar kullanmak gerekmektedir. Sınıfta sürekli aynı yol haritası takip edilmemelidir. Etkili farklılaştırmada özellikle esnek gruplama yöntemleri kullanılır. Bu sayede öğrencilerin farklı becerileri, ihtiyaçları, </w:t>
      </w:r>
      <w:proofErr w:type="spellStart"/>
      <w:r w:rsidRPr="00C31E54">
        <w:rPr>
          <w:rFonts w:ascii="Comic Sans MS" w:eastAsia="Times New Roman" w:hAnsi="Comic Sans MS" w:cs="Open Sans"/>
          <w:color w:val="000000" w:themeColor="text1"/>
          <w:sz w:val="20"/>
          <w:szCs w:val="20"/>
          <w:lang w:eastAsia="tr-TR"/>
        </w:rPr>
        <w:t>hazırbulunuşlukları</w:t>
      </w:r>
      <w:proofErr w:type="spellEnd"/>
      <w:r w:rsidRPr="00C31E54">
        <w:rPr>
          <w:rFonts w:ascii="Comic Sans MS" w:eastAsia="Times New Roman" w:hAnsi="Comic Sans MS" w:cs="Open Sans"/>
          <w:color w:val="000000" w:themeColor="text1"/>
          <w:sz w:val="20"/>
          <w:szCs w:val="20"/>
          <w:lang w:eastAsia="tr-TR"/>
        </w:rPr>
        <w:t>, ilgileri ve öğrenme tercihleri ile kendilerine verilen görev ve konunun yapısı dikkate alınarak farklı şekillerde gruplama yapılabilir. Etkili farklılaştırma, öğrenilenlerin ön öğrenmeler üzerine kurulduğunu ve her öğrencinin öğrenmeyi aynı düzeyde gerçekleştirmediğini kabul eder. Bu nedenle öğretmen, her öğrencinin kendi ilerlemesini desteklemek için daha fazla sorumluluk almasına yardımcı olur. Öğrencilerin görevlerini yerine getirirken etkin bir biçimde karar almaları ve aldıkları kararları uygulamaları önemlidir. Öğrenciler kendilerine özgü öğrenme yollarında ilerlerken bir gruba ait olduklarının da farkındadır. Farklılaştırmanın amaçları arasında kişilere odaklanma olmasına karşın hedef, her öğrenci için özel bir plan yapmak değildir. Farklılaştırılmış öğretimde sınıfın düzeyine göre farklılaştırma uygulamaları bireysel, iki ya da daha fazla kişilik gruplar hâlinde ya da tüm öğrencilerle yapılabilir.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Farklılaştırılmış öğrenme yaşantılarında ölçme ve değerlendirme uygulamaları, sürekli ve tanıya dayalı bir süreç olarak işler.</w:t>
      </w:r>
    </w:p>
    <w:p w14:paraId="05F46EE2" w14:textId="77777777" w:rsidR="00C31E54" w:rsidRPr="00C31E54" w:rsidRDefault="00C31E54" w:rsidP="00E51751">
      <w:pPr>
        <w:spacing w:after="0" w:line="240" w:lineRule="auto"/>
        <w:outlineLvl w:val="1"/>
        <w:rPr>
          <w:rFonts w:ascii="Comic Sans MS" w:eastAsia="Times New Roman" w:hAnsi="Comic Sans MS" w:cs="Times New Roman"/>
          <w:b/>
          <w:bCs/>
          <w:color w:val="000000" w:themeColor="text1"/>
          <w:sz w:val="20"/>
          <w:szCs w:val="20"/>
          <w:lang w:eastAsia="tr-TR"/>
        </w:rPr>
      </w:pPr>
      <w:r w:rsidRPr="00C31E54">
        <w:rPr>
          <w:rFonts w:ascii="Comic Sans MS" w:eastAsia="Times New Roman" w:hAnsi="Comic Sans MS" w:cs="Times New Roman"/>
          <w:b/>
          <w:bCs/>
          <w:color w:val="000000" w:themeColor="text1"/>
          <w:sz w:val="20"/>
          <w:szCs w:val="20"/>
          <w:lang w:eastAsia="tr-TR"/>
        </w:rPr>
        <w:lastRenderedPageBreak/>
        <w:t>1. Zenginleştirme</w:t>
      </w:r>
    </w:p>
    <w:p w14:paraId="0D4E7E71" w14:textId="77777777" w:rsidR="00C31E54" w:rsidRPr="00C31E54" w:rsidRDefault="00C31E54" w:rsidP="00E51751">
      <w:pPr>
        <w:spacing w:after="0" w:line="240" w:lineRule="auto"/>
        <w:jc w:val="both"/>
        <w:rPr>
          <w:rFonts w:ascii="Comic Sans MS" w:eastAsia="Times New Roman" w:hAnsi="Comic Sans MS" w:cs="Open Sans"/>
          <w:color w:val="000000" w:themeColor="text1"/>
          <w:sz w:val="20"/>
          <w:szCs w:val="20"/>
          <w:lang w:eastAsia="tr-TR"/>
        </w:rPr>
      </w:pPr>
      <w:r w:rsidRPr="00C31E54">
        <w:rPr>
          <w:rFonts w:ascii="Comic Sans MS" w:eastAsia="Times New Roman" w:hAnsi="Comic Sans MS" w:cs="Open Sans"/>
          <w:color w:val="000000" w:themeColor="text1"/>
          <w:sz w:val="20"/>
          <w:szCs w:val="20"/>
          <w:lang w:eastAsia="tr-TR"/>
        </w:rPr>
        <w:t>Zenginleştirme, akranlarına göre daha ileri düzeyde olan öğrenciler için tasarlanmış bir stratejidir. Bu strateji; öğretim programının ötesinde, genişletilmiş ve derinlemesine öğrenme fırsatları sağlayarak öğrencilerin bilgi ve becerilerini mümkün olan en üst düzeyde geliştirmeyi amaçlar. Öğrencilerin ileri düzey kavramları ve karmaşık düşünce yapılarını keşfetmelerini teşvik eder. Öğrenmeyi zenginleştirmede kullanılan uygulama ve ortamlar; öğrencilerin dikkatini çekme, öğrenilen bilgilerin kalıcı olmasını sağlama ve birden fazla duyuya hitap etme amacıyla tasarlanır. Görsel materyaller ve çeşitli etkinliklerle desteklenir, öğrencilerin olumlu tutum geliştirmelerini teşvik eder. Bireysel olarak veya grup hâlinde çalışmayı kolaylaştıracak çeşitli yöntem ve tekniklerle donatılır. Bu ortamlarda öğrenme yaşantıları, günlük hayatla ilişkilendirilerek gerçekleştirilir.</w:t>
      </w:r>
    </w:p>
    <w:p w14:paraId="17555A38" w14:textId="77777777" w:rsidR="00C31E54" w:rsidRPr="00C31E54" w:rsidRDefault="00C31E54" w:rsidP="00C31E54">
      <w:pPr>
        <w:spacing w:after="100" w:afterAutospacing="1" w:line="240" w:lineRule="auto"/>
        <w:jc w:val="both"/>
        <w:rPr>
          <w:rFonts w:ascii="Comic Sans MS" w:eastAsia="Times New Roman" w:hAnsi="Comic Sans MS" w:cs="Open Sans"/>
          <w:color w:val="000000" w:themeColor="text1"/>
          <w:sz w:val="20"/>
          <w:szCs w:val="20"/>
          <w:lang w:eastAsia="tr-TR"/>
        </w:rPr>
      </w:pPr>
      <w:r w:rsidRPr="00C31E54">
        <w:rPr>
          <w:rFonts w:ascii="Comic Sans MS" w:eastAsia="Times New Roman" w:hAnsi="Comic Sans MS" w:cs="Open Sans"/>
          <w:color w:val="000000" w:themeColor="text1"/>
          <w:sz w:val="20"/>
          <w:szCs w:val="20"/>
          <w:lang w:eastAsia="tr-TR"/>
        </w:rPr>
        <w:t xml:space="preserve">Türkiye Yüzyılı Maarif </w:t>
      </w:r>
      <w:proofErr w:type="spellStart"/>
      <w:r w:rsidRPr="00C31E54">
        <w:rPr>
          <w:rFonts w:ascii="Comic Sans MS" w:eastAsia="Times New Roman" w:hAnsi="Comic Sans MS" w:cs="Open Sans"/>
          <w:color w:val="000000" w:themeColor="text1"/>
          <w:sz w:val="20"/>
          <w:szCs w:val="20"/>
          <w:lang w:eastAsia="tr-TR"/>
        </w:rPr>
        <w:t>Modeli'ndeki</w:t>
      </w:r>
      <w:proofErr w:type="spellEnd"/>
      <w:r w:rsidRPr="00C31E54">
        <w:rPr>
          <w:rFonts w:ascii="Comic Sans MS" w:eastAsia="Times New Roman" w:hAnsi="Comic Sans MS" w:cs="Open Sans"/>
          <w:color w:val="000000" w:themeColor="text1"/>
          <w:sz w:val="20"/>
          <w:szCs w:val="20"/>
          <w:lang w:eastAsia="tr-TR"/>
        </w:rPr>
        <w:t xml:space="preserve"> zenginleştirilmiş öğrenme tasarımları, öğrencilerin içeriği keşfetmelerine ve öğrendiklerini sergilemelerine olanak tanıyan farklılaştırılmış uygulamaları kapsar. Öğretim programının bu boyutunda amaç; programın temel bileşenlerini oluşturan bilgi, beceri, değer ve eğilimlere hâkim olan öğrencilerin içerik, süreç ve ürün boyutunda zenginleştirilmesidir. Bu kapsamda öğrencilerin </w:t>
      </w:r>
      <w:proofErr w:type="spellStart"/>
      <w:r w:rsidRPr="00C31E54">
        <w:rPr>
          <w:rFonts w:ascii="Comic Sans MS" w:eastAsia="Times New Roman" w:hAnsi="Comic Sans MS" w:cs="Open Sans"/>
          <w:color w:val="000000" w:themeColor="text1"/>
          <w:sz w:val="20"/>
          <w:szCs w:val="20"/>
          <w:lang w:eastAsia="tr-TR"/>
        </w:rPr>
        <w:t>hazırbulunuşlukları</w:t>
      </w:r>
      <w:proofErr w:type="spellEnd"/>
      <w:r w:rsidRPr="00C31E54">
        <w:rPr>
          <w:rFonts w:ascii="Comic Sans MS" w:eastAsia="Times New Roman" w:hAnsi="Comic Sans MS" w:cs="Open Sans"/>
          <w:color w:val="000000" w:themeColor="text1"/>
          <w:sz w:val="20"/>
          <w:szCs w:val="20"/>
          <w:lang w:eastAsia="tr-TR"/>
        </w:rPr>
        <w:t>, ilgi, yetenek ve öğrenme profilleri dikkate alınarak sunulan program bileşenlerine ek olarak içeriğin daha derin ve karmaşık hâle getirilmesi, sürecin farklı düşünme biçimlerini destekleyecek çeşitli yöntemlerle ve öğrencilerin aktif olduğu bir öğrenme süreci yaşaması hedeflenmektedir. Öğrencilerin özellikleri dikkate alınarak bu öğrenme sürecinin sonunda bir ürün ortaya koymasını sağlayacak zenginleştirmeler yapılması amaçlanmaktadır. Bu amaçlar doğrultusunda aşağıda sunulan tablodan yararlanılarak zenginleştirme içerikleri geliştirilebilir.</w:t>
      </w:r>
    </w:p>
    <w:p w14:paraId="4072CD6B" w14:textId="77777777" w:rsidR="00C31E54" w:rsidRPr="00C31E54" w:rsidRDefault="00C31E54" w:rsidP="00C31E54">
      <w:pPr>
        <w:spacing w:after="0" w:line="240" w:lineRule="auto"/>
        <w:rPr>
          <w:rFonts w:ascii="Comic Sans MS" w:eastAsia="Times New Roman" w:hAnsi="Comic Sans MS" w:cs="Open Sans"/>
          <w:color w:val="000000" w:themeColor="text1"/>
          <w:sz w:val="20"/>
          <w:szCs w:val="20"/>
          <w:lang w:eastAsia="tr-TR"/>
        </w:rPr>
      </w:pPr>
      <w:r w:rsidRPr="00C31E54">
        <w:rPr>
          <w:rFonts w:ascii="Comic Sans MS" w:eastAsia="Times New Roman" w:hAnsi="Comic Sans MS" w:cs="Open Sans"/>
          <w:b/>
          <w:bCs/>
          <w:color w:val="000000" w:themeColor="text1"/>
          <w:sz w:val="20"/>
          <w:szCs w:val="20"/>
          <w:lang w:eastAsia="tr-TR"/>
        </w:rPr>
        <w:t>İçerik</w:t>
      </w:r>
    </w:p>
    <w:tbl>
      <w:tblPr>
        <w:tblW w:w="11049" w:type="dxa"/>
        <w:tblCellMar>
          <w:top w:w="15" w:type="dxa"/>
          <w:left w:w="15" w:type="dxa"/>
          <w:bottom w:w="15" w:type="dxa"/>
          <w:right w:w="15" w:type="dxa"/>
        </w:tblCellMar>
        <w:tblLook w:val="04A0" w:firstRow="1" w:lastRow="0" w:firstColumn="1" w:lastColumn="0" w:noHBand="0" w:noVBand="1"/>
      </w:tblPr>
      <w:tblGrid>
        <w:gridCol w:w="3390"/>
        <w:gridCol w:w="7659"/>
      </w:tblGrid>
      <w:tr w:rsidR="00E51751" w:rsidRPr="00C31E54" w14:paraId="147C4670" w14:textId="77777777" w:rsidTr="00C31E54">
        <w:trPr>
          <w:tblHeader/>
        </w:trPr>
        <w:tc>
          <w:tcPr>
            <w:tcW w:w="339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F3F48C2" w14:textId="77777777" w:rsidR="00C31E54" w:rsidRPr="00C31E54" w:rsidRDefault="00C31E54" w:rsidP="00C31E54">
            <w:pPr>
              <w:spacing w:after="0" w:line="240" w:lineRule="auto"/>
              <w:jc w:val="center"/>
              <w:rPr>
                <w:rFonts w:ascii="Comic Sans MS" w:eastAsia="Times New Roman" w:hAnsi="Comic Sans MS" w:cs="Times New Roman"/>
                <w:b/>
                <w:bCs/>
                <w:color w:val="000000" w:themeColor="text1"/>
                <w:sz w:val="20"/>
                <w:szCs w:val="20"/>
                <w:lang w:eastAsia="tr-TR"/>
              </w:rPr>
            </w:pPr>
            <w:r w:rsidRPr="00C31E54">
              <w:rPr>
                <w:rFonts w:ascii="Comic Sans MS" w:eastAsia="Times New Roman" w:hAnsi="Comic Sans MS" w:cs="Times New Roman"/>
                <w:b/>
                <w:bCs/>
                <w:color w:val="000000" w:themeColor="text1"/>
                <w:sz w:val="20"/>
                <w:szCs w:val="20"/>
                <w:lang w:eastAsia="tr-TR"/>
              </w:rPr>
              <w:t>Alt Bölüm</w:t>
            </w:r>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9D6E783" w14:textId="77777777" w:rsidR="00C31E54" w:rsidRPr="00C31E54" w:rsidRDefault="00C31E54" w:rsidP="00C31E54">
            <w:pPr>
              <w:spacing w:after="0" w:line="240" w:lineRule="auto"/>
              <w:jc w:val="center"/>
              <w:rPr>
                <w:rFonts w:ascii="Comic Sans MS" w:eastAsia="Times New Roman" w:hAnsi="Comic Sans MS" w:cs="Times New Roman"/>
                <w:b/>
                <w:bCs/>
                <w:color w:val="000000" w:themeColor="text1"/>
                <w:sz w:val="20"/>
                <w:szCs w:val="20"/>
                <w:lang w:eastAsia="tr-TR"/>
              </w:rPr>
            </w:pPr>
            <w:r w:rsidRPr="00C31E54">
              <w:rPr>
                <w:rFonts w:ascii="Comic Sans MS" w:eastAsia="Times New Roman" w:hAnsi="Comic Sans MS" w:cs="Times New Roman"/>
                <w:b/>
                <w:bCs/>
                <w:color w:val="000000" w:themeColor="text1"/>
                <w:sz w:val="20"/>
                <w:szCs w:val="20"/>
                <w:lang w:eastAsia="tr-TR"/>
              </w:rPr>
              <w:t>Açıklama</w:t>
            </w:r>
          </w:p>
        </w:tc>
      </w:tr>
      <w:tr w:rsidR="00E51751" w:rsidRPr="00C31E54" w14:paraId="01016552" w14:textId="77777777" w:rsidTr="00C31E54">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EA6F2DA"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Soyutluk</w:t>
            </w:r>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5BF8FED"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Bilgi seviyeleri (veri, kavram, genelleme, teori) arasında denge kurarak daha az veriye, daha çok soyut kavram ve genellemeye odaklanılmalı.</w:t>
            </w:r>
          </w:p>
        </w:tc>
      </w:tr>
      <w:tr w:rsidR="00E51751" w:rsidRPr="00C31E54" w14:paraId="595492F1" w14:textId="77777777" w:rsidTr="00C31E54">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D98B5AF"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Karmaşıklık</w:t>
            </w:r>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67ECB92"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Teori ve genellemeler; soyut kavramları, ilişkileri ve disiplinler arası bağlantıları kapsamalı.</w:t>
            </w:r>
          </w:p>
        </w:tc>
      </w:tr>
      <w:tr w:rsidR="00E51751" w:rsidRPr="00C31E54" w14:paraId="6C91FBDF" w14:textId="77777777" w:rsidTr="00C31E54">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C96031E"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Çeşitlilik</w:t>
            </w:r>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024807"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Öğretim programının dışındaki konu, ders ve disiplinlere yer verilmeli.</w:t>
            </w:r>
          </w:p>
        </w:tc>
      </w:tr>
      <w:tr w:rsidR="00E51751" w:rsidRPr="00C31E54" w14:paraId="546B914D" w14:textId="77777777" w:rsidTr="00C31E54">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7789738"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Organizasyon</w:t>
            </w:r>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84E06E7"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İçerik, temel kavramlar ve disiplinler arası bağlantılar etrafında düzenlenmeli.</w:t>
            </w:r>
          </w:p>
        </w:tc>
      </w:tr>
      <w:tr w:rsidR="00E51751" w:rsidRPr="00C31E54" w14:paraId="484B8109" w14:textId="77777777" w:rsidTr="00C31E54">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DB21874"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Seçkin Kişiler</w:t>
            </w:r>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461000A"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 xml:space="preserve">Önemli kişilikler ve dehalar üzerine </w:t>
            </w:r>
            <w:proofErr w:type="spellStart"/>
            <w:r w:rsidRPr="00C31E54">
              <w:rPr>
                <w:rFonts w:ascii="Comic Sans MS" w:eastAsia="Times New Roman" w:hAnsi="Comic Sans MS" w:cs="Times New Roman"/>
                <w:color w:val="000000" w:themeColor="text1"/>
                <w:sz w:val="20"/>
                <w:szCs w:val="20"/>
                <w:lang w:eastAsia="tr-TR"/>
              </w:rPr>
              <w:t>yoğunlaşılarak</w:t>
            </w:r>
            <w:proofErr w:type="spellEnd"/>
            <w:r w:rsidRPr="00C31E54">
              <w:rPr>
                <w:rFonts w:ascii="Comic Sans MS" w:eastAsia="Times New Roman" w:hAnsi="Comic Sans MS" w:cs="Times New Roman"/>
                <w:color w:val="000000" w:themeColor="text1"/>
                <w:sz w:val="20"/>
                <w:szCs w:val="20"/>
                <w:lang w:eastAsia="tr-TR"/>
              </w:rPr>
              <w:t xml:space="preserve"> öğrencilere bu kişilerle ilgili çalışma fırsatları sunulmalı.</w:t>
            </w:r>
          </w:p>
        </w:tc>
      </w:tr>
      <w:tr w:rsidR="00E51751" w:rsidRPr="00C31E54" w14:paraId="43F357EA" w14:textId="77777777" w:rsidTr="00C31E54">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3A2046C"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Yöntemler</w:t>
            </w:r>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9906805"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Araştırma yöntemleri öğretilmeli ve bu yöntemler pratik uygulamalarla desteklenmeli.</w:t>
            </w:r>
          </w:p>
        </w:tc>
      </w:tr>
      <w:tr w:rsidR="00E51751" w:rsidRPr="00C31E54" w14:paraId="7EF0A985" w14:textId="77777777" w:rsidTr="00C31E54">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9808C83"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Ekonomiklik</w:t>
            </w:r>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39B7BFF"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Program içeriğinde zaman ve kaynaklar etkin bir şekilde kullanılmalı.</w:t>
            </w:r>
          </w:p>
        </w:tc>
      </w:tr>
    </w:tbl>
    <w:p w14:paraId="71A442E2" w14:textId="77777777" w:rsidR="00C31E54" w:rsidRPr="00C31E54" w:rsidRDefault="00C31E54" w:rsidP="00C31E54">
      <w:pPr>
        <w:spacing w:after="0" w:line="240" w:lineRule="auto"/>
        <w:rPr>
          <w:rFonts w:ascii="Comic Sans MS" w:eastAsia="Times New Roman" w:hAnsi="Comic Sans MS" w:cs="Open Sans"/>
          <w:color w:val="000000" w:themeColor="text1"/>
          <w:sz w:val="20"/>
          <w:szCs w:val="20"/>
          <w:lang w:eastAsia="tr-TR"/>
        </w:rPr>
      </w:pPr>
      <w:r w:rsidRPr="00C31E54">
        <w:rPr>
          <w:rFonts w:ascii="Comic Sans MS" w:eastAsia="Times New Roman" w:hAnsi="Comic Sans MS" w:cs="Open Sans"/>
          <w:b/>
          <w:bCs/>
          <w:color w:val="000000" w:themeColor="text1"/>
          <w:sz w:val="20"/>
          <w:szCs w:val="20"/>
          <w:lang w:eastAsia="tr-TR"/>
        </w:rPr>
        <w:t>Süreç</w:t>
      </w:r>
    </w:p>
    <w:tbl>
      <w:tblPr>
        <w:tblW w:w="11049" w:type="dxa"/>
        <w:tblCellMar>
          <w:top w:w="15" w:type="dxa"/>
          <w:left w:w="15" w:type="dxa"/>
          <w:bottom w:w="15" w:type="dxa"/>
          <w:right w:w="15" w:type="dxa"/>
        </w:tblCellMar>
        <w:tblLook w:val="04A0" w:firstRow="1" w:lastRow="0" w:firstColumn="1" w:lastColumn="0" w:noHBand="0" w:noVBand="1"/>
      </w:tblPr>
      <w:tblGrid>
        <w:gridCol w:w="3390"/>
        <w:gridCol w:w="7659"/>
      </w:tblGrid>
      <w:tr w:rsidR="00E51751" w:rsidRPr="00C31E54" w14:paraId="145D81F3" w14:textId="77777777" w:rsidTr="00C31E54">
        <w:trPr>
          <w:tblHeader/>
        </w:trPr>
        <w:tc>
          <w:tcPr>
            <w:tcW w:w="339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5A6C3C6" w14:textId="77777777" w:rsidR="00C31E54" w:rsidRPr="00C31E54" w:rsidRDefault="00C31E54" w:rsidP="00C31E54">
            <w:pPr>
              <w:spacing w:after="0" w:line="240" w:lineRule="auto"/>
              <w:jc w:val="center"/>
              <w:rPr>
                <w:rFonts w:ascii="Comic Sans MS" w:eastAsia="Times New Roman" w:hAnsi="Comic Sans MS" w:cs="Times New Roman"/>
                <w:b/>
                <w:bCs/>
                <w:color w:val="000000" w:themeColor="text1"/>
                <w:sz w:val="20"/>
                <w:szCs w:val="20"/>
                <w:lang w:eastAsia="tr-TR"/>
              </w:rPr>
            </w:pPr>
            <w:r w:rsidRPr="00C31E54">
              <w:rPr>
                <w:rFonts w:ascii="Comic Sans MS" w:eastAsia="Times New Roman" w:hAnsi="Comic Sans MS" w:cs="Times New Roman"/>
                <w:b/>
                <w:bCs/>
                <w:color w:val="000000" w:themeColor="text1"/>
                <w:sz w:val="20"/>
                <w:szCs w:val="20"/>
                <w:lang w:eastAsia="tr-TR"/>
              </w:rPr>
              <w:t>Alt Bölüm</w:t>
            </w:r>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9B15D85" w14:textId="77777777" w:rsidR="00C31E54" w:rsidRPr="00C31E54" w:rsidRDefault="00C31E54" w:rsidP="00C31E54">
            <w:pPr>
              <w:spacing w:after="0" w:line="240" w:lineRule="auto"/>
              <w:jc w:val="center"/>
              <w:rPr>
                <w:rFonts w:ascii="Comic Sans MS" w:eastAsia="Times New Roman" w:hAnsi="Comic Sans MS" w:cs="Times New Roman"/>
                <w:b/>
                <w:bCs/>
                <w:color w:val="000000" w:themeColor="text1"/>
                <w:sz w:val="20"/>
                <w:szCs w:val="20"/>
                <w:lang w:eastAsia="tr-TR"/>
              </w:rPr>
            </w:pPr>
            <w:r w:rsidRPr="00C31E54">
              <w:rPr>
                <w:rFonts w:ascii="Comic Sans MS" w:eastAsia="Times New Roman" w:hAnsi="Comic Sans MS" w:cs="Times New Roman"/>
                <w:b/>
                <w:bCs/>
                <w:color w:val="000000" w:themeColor="text1"/>
                <w:sz w:val="20"/>
                <w:szCs w:val="20"/>
                <w:lang w:eastAsia="tr-TR"/>
              </w:rPr>
              <w:t>Açıklama</w:t>
            </w:r>
          </w:p>
        </w:tc>
      </w:tr>
      <w:tr w:rsidR="00E51751" w:rsidRPr="00C31E54" w14:paraId="3BDCB838" w14:textId="77777777" w:rsidTr="00C31E54">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24EF774"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Üst Düzey Düşünme</w:t>
            </w:r>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A78157B"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Problem çözme, karar verme ve eleştirel düşünme gibi üst düzey düşünme becerileri ön plana çıkarılmalı.</w:t>
            </w:r>
          </w:p>
        </w:tc>
      </w:tr>
      <w:tr w:rsidR="00E51751" w:rsidRPr="00C31E54" w14:paraId="5F3A55CC" w14:textId="77777777" w:rsidTr="00C31E54">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D942073"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 xml:space="preserve">Açık </w:t>
            </w:r>
            <w:proofErr w:type="spellStart"/>
            <w:r w:rsidRPr="00C31E54">
              <w:rPr>
                <w:rFonts w:ascii="Comic Sans MS" w:eastAsia="Times New Roman" w:hAnsi="Comic Sans MS" w:cs="Times New Roman"/>
                <w:color w:val="000000" w:themeColor="text1"/>
                <w:sz w:val="20"/>
                <w:szCs w:val="20"/>
                <w:lang w:eastAsia="tr-TR"/>
              </w:rPr>
              <w:t>Uçluluk</w:t>
            </w:r>
            <w:proofErr w:type="spellEnd"/>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6ADA907"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Birden fazla çözüm yolu sunan problemlere odaklanılmalı.</w:t>
            </w:r>
          </w:p>
        </w:tc>
      </w:tr>
      <w:tr w:rsidR="00E51751" w:rsidRPr="00C31E54" w14:paraId="416AD0B3" w14:textId="77777777" w:rsidTr="00C31E54">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BFA4E4C"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Keşifçi Öğrenme</w:t>
            </w:r>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C9A959F"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Gözlem, deney ve veri toplama gibi keşifçi öğrenme etkinliklerine yer verilmeli.</w:t>
            </w:r>
          </w:p>
        </w:tc>
      </w:tr>
      <w:tr w:rsidR="00E51751" w:rsidRPr="00C31E54" w14:paraId="6BF25A48" w14:textId="77777777" w:rsidTr="00C31E54">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9D537FF"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Akıl Yürütme</w:t>
            </w:r>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3D20ABA"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Öğrenme çıktıları, akıl yürütme becerilerini geliştirmeyi hedeflemeli.</w:t>
            </w:r>
          </w:p>
        </w:tc>
      </w:tr>
      <w:tr w:rsidR="00E51751" w:rsidRPr="00C31E54" w14:paraId="5B68397B" w14:textId="77777777" w:rsidTr="00C31E54">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B7E7EC2"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Seçimde Özgürlük</w:t>
            </w:r>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ED1A308"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Öğrencilere öğrenme yollarını seçme özgürlüğü tanınmalı.</w:t>
            </w:r>
          </w:p>
        </w:tc>
      </w:tr>
      <w:tr w:rsidR="00E51751" w:rsidRPr="00C31E54" w14:paraId="1AB9DA8E" w14:textId="77777777" w:rsidTr="00C31E54">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871F9C7"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Süreç Çeşitlendirmesi</w:t>
            </w:r>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78815D1"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Farklı öğrenme ve öğretme yöntemleri kullanılmalı.</w:t>
            </w:r>
          </w:p>
        </w:tc>
      </w:tr>
      <w:tr w:rsidR="00E51751" w:rsidRPr="00C31E54" w14:paraId="582D00BC" w14:textId="77777777" w:rsidTr="00C31E54">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7023514"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Araştırma Yöntemleri</w:t>
            </w:r>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ABB22A5"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Araştırma becerileri öğretilmeli ve bu beceriler uygulamalı olarak sunulmalı.</w:t>
            </w:r>
          </w:p>
        </w:tc>
      </w:tr>
      <w:tr w:rsidR="00E51751" w:rsidRPr="00C31E54" w14:paraId="471563CE" w14:textId="77777777" w:rsidTr="00C31E54">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182229C"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Öğretim Hızı</w:t>
            </w:r>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8768D3F"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Anlatım kısa tutulmalı ve tekrarlardan kaçınılmalı.</w:t>
            </w:r>
          </w:p>
        </w:tc>
      </w:tr>
      <w:tr w:rsidR="00E51751" w:rsidRPr="00C31E54" w14:paraId="55D2A7DA" w14:textId="77777777" w:rsidTr="00C31E54">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AA2BF56"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Grup Etkileşimi</w:t>
            </w:r>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093167D"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Akran öğretimi ve grup çalışmalarını destekleyen etkinliklere yer verilmeli.</w:t>
            </w:r>
          </w:p>
        </w:tc>
      </w:tr>
    </w:tbl>
    <w:p w14:paraId="0D7E4C83" w14:textId="77777777" w:rsidR="00C31E54" w:rsidRPr="00C31E54" w:rsidRDefault="00C31E54" w:rsidP="00C31E54">
      <w:pPr>
        <w:spacing w:after="0" w:line="240" w:lineRule="auto"/>
        <w:rPr>
          <w:rFonts w:ascii="Comic Sans MS" w:eastAsia="Times New Roman" w:hAnsi="Comic Sans MS" w:cs="Open Sans"/>
          <w:color w:val="000000" w:themeColor="text1"/>
          <w:sz w:val="20"/>
          <w:szCs w:val="20"/>
          <w:lang w:eastAsia="tr-TR"/>
        </w:rPr>
      </w:pPr>
      <w:r w:rsidRPr="00C31E54">
        <w:rPr>
          <w:rFonts w:ascii="Comic Sans MS" w:eastAsia="Times New Roman" w:hAnsi="Comic Sans MS" w:cs="Open Sans"/>
          <w:b/>
          <w:bCs/>
          <w:color w:val="000000" w:themeColor="text1"/>
          <w:sz w:val="20"/>
          <w:szCs w:val="20"/>
          <w:lang w:eastAsia="tr-TR"/>
        </w:rPr>
        <w:t>Ürün</w:t>
      </w:r>
    </w:p>
    <w:tbl>
      <w:tblPr>
        <w:tblW w:w="11049" w:type="dxa"/>
        <w:tblCellMar>
          <w:top w:w="15" w:type="dxa"/>
          <w:left w:w="15" w:type="dxa"/>
          <w:bottom w:w="15" w:type="dxa"/>
          <w:right w:w="15" w:type="dxa"/>
        </w:tblCellMar>
        <w:tblLook w:val="04A0" w:firstRow="1" w:lastRow="0" w:firstColumn="1" w:lastColumn="0" w:noHBand="0" w:noVBand="1"/>
      </w:tblPr>
      <w:tblGrid>
        <w:gridCol w:w="3390"/>
        <w:gridCol w:w="7659"/>
      </w:tblGrid>
      <w:tr w:rsidR="00E51751" w:rsidRPr="00C31E54" w14:paraId="17DD40D4" w14:textId="77777777" w:rsidTr="00C31E54">
        <w:trPr>
          <w:tblHeader/>
        </w:trPr>
        <w:tc>
          <w:tcPr>
            <w:tcW w:w="339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149E9CC" w14:textId="77777777" w:rsidR="00C31E54" w:rsidRPr="00C31E54" w:rsidRDefault="00C31E54" w:rsidP="00C31E54">
            <w:pPr>
              <w:spacing w:after="0" w:line="240" w:lineRule="auto"/>
              <w:jc w:val="center"/>
              <w:rPr>
                <w:rFonts w:ascii="Comic Sans MS" w:eastAsia="Times New Roman" w:hAnsi="Comic Sans MS" w:cs="Times New Roman"/>
                <w:b/>
                <w:bCs/>
                <w:color w:val="000000" w:themeColor="text1"/>
                <w:sz w:val="20"/>
                <w:szCs w:val="20"/>
                <w:lang w:eastAsia="tr-TR"/>
              </w:rPr>
            </w:pPr>
            <w:r w:rsidRPr="00C31E54">
              <w:rPr>
                <w:rFonts w:ascii="Comic Sans MS" w:eastAsia="Times New Roman" w:hAnsi="Comic Sans MS" w:cs="Times New Roman"/>
                <w:b/>
                <w:bCs/>
                <w:color w:val="000000" w:themeColor="text1"/>
                <w:sz w:val="20"/>
                <w:szCs w:val="20"/>
                <w:lang w:eastAsia="tr-TR"/>
              </w:rPr>
              <w:t>Alt Bölüm</w:t>
            </w:r>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B9B1764" w14:textId="77777777" w:rsidR="00C31E54" w:rsidRPr="00C31E54" w:rsidRDefault="00C31E54" w:rsidP="00C31E54">
            <w:pPr>
              <w:spacing w:after="0" w:line="240" w:lineRule="auto"/>
              <w:jc w:val="center"/>
              <w:rPr>
                <w:rFonts w:ascii="Comic Sans MS" w:eastAsia="Times New Roman" w:hAnsi="Comic Sans MS" w:cs="Times New Roman"/>
                <w:b/>
                <w:bCs/>
                <w:color w:val="000000" w:themeColor="text1"/>
                <w:sz w:val="20"/>
                <w:szCs w:val="20"/>
                <w:lang w:eastAsia="tr-TR"/>
              </w:rPr>
            </w:pPr>
            <w:r w:rsidRPr="00C31E54">
              <w:rPr>
                <w:rFonts w:ascii="Comic Sans MS" w:eastAsia="Times New Roman" w:hAnsi="Comic Sans MS" w:cs="Times New Roman"/>
                <w:b/>
                <w:bCs/>
                <w:color w:val="000000" w:themeColor="text1"/>
                <w:sz w:val="20"/>
                <w:szCs w:val="20"/>
                <w:lang w:eastAsia="tr-TR"/>
              </w:rPr>
              <w:t>Açıklama</w:t>
            </w:r>
          </w:p>
        </w:tc>
      </w:tr>
      <w:tr w:rsidR="00E51751" w:rsidRPr="00C31E54" w14:paraId="57A743D1" w14:textId="77777777" w:rsidTr="00C31E54">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E0CD544"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Gerçek Hayat Problemleri</w:t>
            </w:r>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D5E59C8"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Gerçek ve ilgi çekici problemlere odaklanılmalı.</w:t>
            </w:r>
          </w:p>
        </w:tc>
      </w:tr>
      <w:tr w:rsidR="00E51751" w:rsidRPr="00C31E54" w14:paraId="71EE0F9D" w14:textId="77777777" w:rsidTr="00C31E54">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6E19400"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lastRenderedPageBreak/>
              <w:t>Gerçek Alıcı Kitle</w:t>
            </w:r>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6F78D21"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Projeler, gerçek hedef kitlelere sunulmalı.</w:t>
            </w:r>
          </w:p>
        </w:tc>
      </w:tr>
      <w:tr w:rsidR="00E51751" w:rsidRPr="00C31E54" w14:paraId="4947D0AE" w14:textId="77777777" w:rsidTr="00C31E54">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4D9F810"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Ürün Değerlendirmesi</w:t>
            </w:r>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90E6BBB"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Değerlendirmeler, profesyonel ürün kriterlerine göre yapılmalı.</w:t>
            </w:r>
          </w:p>
        </w:tc>
      </w:tr>
      <w:tr w:rsidR="00E51751" w:rsidRPr="00C31E54" w14:paraId="6B0F85ED" w14:textId="77777777" w:rsidTr="00C31E54">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31D84B1"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Sentez Ürün</w:t>
            </w:r>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E786033"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Yaratıcı ve orijinal ürünlere odaklanılmalı.</w:t>
            </w:r>
          </w:p>
        </w:tc>
      </w:tr>
      <w:tr w:rsidR="00E51751" w:rsidRPr="00C31E54" w14:paraId="5A5C3842" w14:textId="77777777" w:rsidTr="00C31E54">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D91C99C"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Üründe Çeşitlilik</w:t>
            </w:r>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CF050E4"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Ürün çeşitliliği teşvik edilmeli.</w:t>
            </w:r>
          </w:p>
        </w:tc>
      </w:tr>
      <w:tr w:rsidR="00E51751" w:rsidRPr="00C31E54" w14:paraId="1235DF0A" w14:textId="77777777" w:rsidTr="00C31E54">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EE71884"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Dönüşümler</w:t>
            </w:r>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A43FF2"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Mevcut ürünler, yeni bağlamlarda kullanılmalı ve değiştirilmeli.</w:t>
            </w:r>
          </w:p>
        </w:tc>
      </w:tr>
    </w:tbl>
    <w:p w14:paraId="37BA37FC" w14:textId="77777777" w:rsidR="00C31E54" w:rsidRPr="00C31E54" w:rsidRDefault="00C31E54" w:rsidP="00C31E54">
      <w:pPr>
        <w:spacing w:after="0" w:line="240" w:lineRule="auto"/>
        <w:rPr>
          <w:rFonts w:ascii="Comic Sans MS" w:eastAsia="Times New Roman" w:hAnsi="Comic Sans MS" w:cs="Open Sans"/>
          <w:color w:val="000000" w:themeColor="text1"/>
          <w:sz w:val="20"/>
          <w:szCs w:val="20"/>
          <w:lang w:eastAsia="tr-TR"/>
        </w:rPr>
      </w:pPr>
      <w:r w:rsidRPr="00C31E54">
        <w:rPr>
          <w:rFonts w:ascii="Comic Sans MS" w:eastAsia="Times New Roman" w:hAnsi="Comic Sans MS" w:cs="Open Sans"/>
          <w:b/>
          <w:bCs/>
          <w:color w:val="000000" w:themeColor="text1"/>
          <w:sz w:val="20"/>
          <w:szCs w:val="20"/>
          <w:lang w:eastAsia="tr-TR"/>
        </w:rPr>
        <w:t>Öğrenme Ortamı</w:t>
      </w:r>
    </w:p>
    <w:tbl>
      <w:tblPr>
        <w:tblW w:w="11049" w:type="dxa"/>
        <w:tblCellMar>
          <w:top w:w="15" w:type="dxa"/>
          <w:left w:w="15" w:type="dxa"/>
          <w:bottom w:w="15" w:type="dxa"/>
          <w:right w:w="15" w:type="dxa"/>
        </w:tblCellMar>
        <w:tblLook w:val="04A0" w:firstRow="1" w:lastRow="0" w:firstColumn="1" w:lastColumn="0" w:noHBand="0" w:noVBand="1"/>
      </w:tblPr>
      <w:tblGrid>
        <w:gridCol w:w="3390"/>
        <w:gridCol w:w="7659"/>
      </w:tblGrid>
      <w:tr w:rsidR="00E51751" w:rsidRPr="00C31E54" w14:paraId="229DFF5E" w14:textId="77777777" w:rsidTr="00C31E54">
        <w:trPr>
          <w:tblHeader/>
        </w:trPr>
        <w:tc>
          <w:tcPr>
            <w:tcW w:w="339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E027E9B" w14:textId="77777777" w:rsidR="00C31E54" w:rsidRPr="00C31E54" w:rsidRDefault="00C31E54" w:rsidP="00C31E54">
            <w:pPr>
              <w:spacing w:after="0" w:line="240" w:lineRule="auto"/>
              <w:jc w:val="center"/>
              <w:rPr>
                <w:rFonts w:ascii="Comic Sans MS" w:eastAsia="Times New Roman" w:hAnsi="Comic Sans MS" w:cs="Times New Roman"/>
                <w:b/>
                <w:bCs/>
                <w:color w:val="000000" w:themeColor="text1"/>
                <w:sz w:val="20"/>
                <w:szCs w:val="20"/>
                <w:lang w:eastAsia="tr-TR"/>
              </w:rPr>
            </w:pPr>
            <w:r w:rsidRPr="00C31E54">
              <w:rPr>
                <w:rFonts w:ascii="Comic Sans MS" w:eastAsia="Times New Roman" w:hAnsi="Comic Sans MS" w:cs="Times New Roman"/>
                <w:b/>
                <w:bCs/>
                <w:color w:val="000000" w:themeColor="text1"/>
                <w:sz w:val="20"/>
                <w:szCs w:val="20"/>
                <w:lang w:eastAsia="tr-TR"/>
              </w:rPr>
              <w:t>Alt Bölüm</w:t>
            </w:r>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0C00C20" w14:textId="77777777" w:rsidR="00C31E54" w:rsidRPr="00C31E54" w:rsidRDefault="00C31E54" w:rsidP="00C31E54">
            <w:pPr>
              <w:spacing w:after="0" w:line="240" w:lineRule="auto"/>
              <w:jc w:val="center"/>
              <w:rPr>
                <w:rFonts w:ascii="Comic Sans MS" w:eastAsia="Times New Roman" w:hAnsi="Comic Sans MS" w:cs="Times New Roman"/>
                <w:b/>
                <w:bCs/>
                <w:color w:val="000000" w:themeColor="text1"/>
                <w:sz w:val="20"/>
                <w:szCs w:val="20"/>
                <w:lang w:eastAsia="tr-TR"/>
              </w:rPr>
            </w:pPr>
            <w:r w:rsidRPr="00C31E54">
              <w:rPr>
                <w:rFonts w:ascii="Comic Sans MS" w:eastAsia="Times New Roman" w:hAnsi="Comic Sans MS" w:cs="Times New Roman"/>
                <w:b/>
                <w:bCs/>
                <w:color w:val="000000" w:themeColor="text1"/>
                <w:sz w:val="20"/>
                <w:szCs w:val="20"/>
                <w:lang w:eastAsia="tr-TR"/>
              </w:rPr>
              <w:t>Açıklama</w:t>
            </w:r>
          </w:p>
        </w:tc>
      </w:tr>
      <w:tr w:rsidR="00E51751" w:rsidRPr="00C31E54" w14:paraId="6124753F" w14:textId="77777777" w:rsidTr="00C31E54">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25A8787"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Ortamın Tanımı ve Önemi</w:t>
            </w:r>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60DF95F"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Öğrenme ortamı, öğrencilere etkileşim ve öğrenme fırsatları sunan alanlar olarak tanımlanmalı ve tasarlanmalı.</w:t>
            </w:r>
          </w:p>
        </w:tc>
      </w:tr>
      <w:tr w:rsidR="00E51751" w:rsidRPr="00C31E54" w14:paraId="0EFFD88C" w14:textId="77777777" w:rsidTr="00C31E54">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EB2D385"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Tercihler</w:t>
            </w:r>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D6962CB"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Öğrencilerin öğrenme profilleri ve ortam tercihleri çeşitlidir ve bu tercihler değişken olmalı.</w:t>
            </w:r>
          </w:p>
        </w:tc>
      </w:tr>
      <w:tr w:rsidR="00E51751" w:rsidRPr="00C31E54" w14:paraId="22765679" w14:textId="77777777" w:rsidTr="00C31E54">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8231B53"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Öğrenen Merkezli Ortamlar</w:t>
            </w:r>
          </w:p>
        </w:tc>
        <w:tc>
          <w:tcPr>
            <w:tcW w:w="765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5DBF5ED"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Öğrencilerin kendi fikir ve ilgilerini keşfetmelerine olanak tanıyan, öğretmenin yönlendirici rolü üstlendiği öğrenci odaklı ortamlar oluşturulmalı.</w:t>
            </w:r>
          </w:p>
        </w:tc>
      </w:tr>
    </w:tbl>
    <w:p w14:paraId="30E01D79" w14:textId="77777777" w:rsidR="00C31E54" w:rsidRPr="00C31E54" w:rsidRDefault="00C31E54" w:rsidP="00E51751">
      <w:pPr>
        <w:spacing w:after="0" w:line="240" w:lineRule="auto"/>
        <w:outlineLvl w:val="1"/>
        <w:rPr>
          <w:rFonts w:ascii="Comic Sans MS" w:eastAsia="Times New Roman" w:hAnsi="Comic Sans MS" w:cs="Times New Roman"/>
          <w:b/>
          <w:bCs/>
          <w:color w:val="000000" w:themeColor="text1"/>
          <w:sz w:val="20"/>
          <w:szCs w:val="20"/>
          <w:lang w:eastAsia="tr-TR"/>
        </w:rPr>
      </w:pPr>
      <w:r w:rsidRPr="00C31E54">
        <w:rPr>
          <w:rFonts w:ascii="Comic Sans MS" w:eastAsia="Times New Roman" w:hAnsi="Comic Sans MS" w:cs="Times New Roman"/>
          <w:b/>
          <w:bCs/>
          <w:color w:val="000000" w:themeColor="text1"/>
          <w:sz w:val="20"/>
          <w:szCs w:val="20"/>
          <w:lang w:eastAsia="tr-TR"/>
        </w:rPr>
        <w:t>2. Destekleme</w:t>
      </w:r>
    </w:p>
    <w:p w14:paraId="20D789AB" w14:textId="77777777" w:rsidR="00C31E54" w:rsidRPr="00C31E54" w:rsidRDefault="00C31E54" w:rsidP="00C31E54">
      <w:pPr>
        <w:spacing w:after="100" w:afterAutospacing="1" w:line="240" w:lineRule="auto"/>
        <w:jc w:val="both"/>
        <w:rPr>
          <w:rFonts w:ascii="Comic Sans MS" w:eastAsia="Times New Roman" w:hAnsi="Comic Sans MS" w:cs="Open Sans"/>
          <w:color w:val="000000" w:themeColor="text1"/>
          <w:sz w:val="20"/>
          <w:szCs w:val="20"/>
          <w:lang w:eastAsia="tr-TR"/>
        </w:rPr>
      </w:pPr>
      <w:r w:rsidRPr="00C31E54">
        <w:rPr>
          <w:rFonts w:ascii="Comic Sans MS" w:eastAsia="Times New Roman" w:hAnsi="Comic Sans MS" w:cs="Open Sans"/>
          <w:color w:val="000000" w:themeColor="text1"/>
          <w:sz w:val="20"/>
          <w:szCs w:val="20"/>
          <w:lang w:eastAsia="tr-TR"/>
        </w:rPr>
        <w:t xml:space="preserve">Farklılaştırılmış öğretimin destekleme boyutu, öğrenme sürecinde daha fazla zaman ve tekrara ihtiyaç duyan öğrenciler için içerik, süreç, ürün ve öğrenme ortamındaki uyarlamaları kapsar. Bu durum, öğrencilerin öğrenme becerilerinin düşük olduğu anlamına gelmez. Bu öğrenciler derinlemesine düşünme ve problem çözme konusunda yetenekli olabilir. Bu noktada önemli olan, kendi hızlarında ilerleyebilmeleri için gereken zamanı ve desteği almalarıdır. Öğretmenlerin rolü, bu öğrencilerin güçlü yönlerini ortaya çıkarmak ve öz güvenlerini inşa etmelerine yardımcı olmaktır. Eğitimdeki temel hedefler, ortalamanın gerisinde olan öğrenciler için sadece belirli becerilerin kazanılmasına odaklanmaktan ziyade öğrenme sürecinin tamamını kapsayacak şekilde genişletilmelidir. Bu genişletme, Türkiye Yüzyılı Maarif </w:t>
      </w:r>
      <w:proofErr w:type="spellStart"/>
      <w:r w:rsidRPr="00C31E54">
        <w:rPr>
          <w:rFonts w:ascii="Comic Sans MS" w:eastAsia="Times New Roman" w:hAnsi="Comic Sans MS" w:cs="Open Sans"/>
          <w:color w:val="000000" w:themeColor="text1"/>
          <w:sz w:val="20"/>
          <w:szCs w:val="20"/>
          <w:lang w:eastAsia="tr-TR"/>
        </w:rPr>
        <w:t>Modeli'nde</w:t>
      </w:r>
      <w:proofErr w:type="spellEnd"/>
      <w:r w:rsidRPr="00C31E54">
        <w:rPr>
          <w:rFonts w:ascii="Comic Sans MS" w:eastAsia="Times New Roman" w:hAnsi="Comic Sans MS" w:cs="Open Sans"/>
          <w:color w:val="000000" w:themeColor="text1"/>
          <w:sz w:val="20"/>
          <w:szCs w:val="20"/>
          <w:lang w:eastAsia="tr-TR"/>
        </w:rPr>
        <w:t xml:space="preserve"> olduğu gibi öğrencileri öğrenme sürecine dâhil eden ve her aşamada öğrencilerin mevcut bilgi ve becerilerini temel alarak onlara yeni öğrenme deneyimleri sunan yaklaşımlarla gerçekleştirilebilir. Öğrencilerin bilgi ve becerilerini geliştirmek için öğrenme yaşantılarında düzenlemeler yapmak; içerik ve öğrenme ortamlarının sosyal-duygusal öğrenme becerilerinde yer alan kendini tanıma (öz farkındalık), kendini düzenleme (öz düzenleme) ve kendine uyarlama (öz yansıtma) becerilerini geliştirmek; süreç temelli ölçme ve değerlendirme faaliyetlerine yer vermek bu yaklaşımın önemli unsurlarıdır. Bu unsurlar, öğretim programlarında her öğrencinin kendi hızında ilerlemesini ve bireysel ihtiyaçlarına göre öğrenmesini sağlamak üzere tasarlanmaktadır. Destekleme sürecinde öğretim programının amacı; öğrencilere temel bilgi ve kavramları anlaşılır ve etkileşimli bir şekilde sunmak, öğrenme sürecini adım adım oluşturarak öğrenci merkezli hâle getirmek, ürün bölümünde öğrencilerin basit ve çeşitli yöntemlerle öğrendiklerini ifade etmelerini sağlamak ve dikkat dağıtıcı unsurları azaltıp öğrenme ortamına teknolojiyi entegre etmektir.</w:t>
      </w:r>
    </w:p>
    <w:p w14:paraId="07C92F61" w14:textId="77777777" w:rsidR="00C31E54" w:rsidRPr="00C31E54" w:rsidRDefault="00C31E54" w:rsidP="00C31E54">
      <w:pPr>
        <w:spacing w:after="100" w:afterAutospacing="1" w:line="240" w:lineRule="auto"/>
        <w:jc w:val="both"/>
        <w:rPr>
          <w:rFonts w:ascii="Comic Sans MS" w:eastAsia="Times New Roman" w:hAnsi="Comic Sans MS" w:cs="Open Sans"/>
          <w:color w:val="000000" w:themeColor="text1"/>
          <w:sz w:val="20"/>
          <w:szCs w:val="20"/>
          <w:lang w:eastAsia="tr-TR"/>
        </w:rPr>
      </w:pPr>
      <w:r w:rsidRPr="00C31E54">
        <w:rPr>
          <w:rFonts w:ascii="Comic Sans MS" w:eastAsia="Times New Roman" w:hAnsi="Comic Sans MS" w:cs="Open Sans"/>
          <w:color w:val="000000" w:themeColor="text1"/>
          <w:sz w:val="20"/>
          <w:szCs w:val="20"/>
          <w:lang w:eastAsia="tr-TR"/>
        </w:rPr>
        <w:t>Destekleme yaklaşımı; öğrencilerin bireysel ihtiyaçlarına ve öğrenme hızlarına uygun olarak içerik, süreç, ürün ve öğrenme ortamını destekleyerek her öğrencinin öğrenme sürecinden en iyi şekilde faydalanmasını hedefler. Burada amaç, öğrencilerin performans yönünden sınıftaki akranlarına yetişebilmelerinin desteklenmesidir. Bu doğrultuda aşağıdaki tabloda yer verilen destekleme içeriklerinden yararlanılabilir.</w:t>
      </w:r>
    </w:p>
    <w:p w14:paraId="4C2B4FF0" w14:textId="77777777" w:rsidR="00C31E54" w:rsidRPr="00C31E54" w:rsidRDefault="00C31E54" w:rsidP="00C31E54">
      <w:pPr>
        <w:spacing w:after="0" w:line="240" w:lineRule="auto"/>
        <w:rPr>
          <w:rFonts w:ascii="Comic Sans MS" w:eastAsia="Times New Roman" w:hAnsi="Comic Sans MS" w:cs="Open Sans"/>
          <w:color w:val="000000" w:themeColor="text1"/>
          <w:sz w:val="20"/>
          <w:szCs w:val="20"/>
          <w:lang w:eastAsia="tr-TR"/>
        </w:rPr>
      </w:pPr>
      <w:r w:rsidRPr="00C31E54">
        <w:rPr>
          <w:rFonts w:ascii="Comic Sans MS" w:eastAsia="Times New Roman" w:hAnsi="Comic Sans MS" w:cs="Open Sans"/>
          <w:b/>
          <w:bCs/>
          <w:color w:val="000000" w:themeColor="text1"/>
          <w:sz w:val="20"/>
          <w:szCs w:val="20"/>
          <w:lang w:eastAsia="tr-TR"/>
        </w:rPr>
        <w:t>İçerik</w:t>
      </w:r>
    </w:p>
    <w:tbl>
      <w:tblPr>
        <w:tblW w:w="11049" w:type="dxa"/>
        <w:tblCellMar>
          <w:top w:w="15" w:type="dxa"/>
          <w:left w:w="15" w:type="dxa"/>
          <w:bottom w:w="15" w:type="dxa"/>
          <w:right w:w="15" w:type="dxa"/>
        </w:tblCellMar>
        <w:tblLook w:val="04A0" w:firstRow="1" w:lastRow="0" w:firstColumn="1" w:lastColumn="0" w:noHBand="0" w:noVBand="1"/>
      </w:tblPr>
      <w:tblGrid>
        <w:gridCol w:w="5662"/>
        <w:gridCol w:w="5387"/>
      </w:tblGrid>
      <w:tr w:rsidR="00E51751" w:rsidRPr="00C31E54" w14:paraId="7B06B2C8" w14:textId="77777777" w:rsidTr="00B213D2">
        <w:trPr>
          <w:tblHeader/>
        </w:trPr>
        <w:tc>
          <w:tcPr>
            <w:tcW w:w="566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4A690C4" w14:textId="77777777" w:rsidR="00C31E54" w:rsidRPr="00C31E54" w:rsidRDefault="00C31E54" w:rsidP="00C31E54">
            <w:pPr>
              <w:spacing w:after="0" w:line="240" w:lineRule="auto"/>
              <w:jc w:val="center"/>
              <w:rPr>
                <w:rFonts w:ascii="Comic Sans MS" w:eastAsia="Times New Roman" w:hAnsi="Comic Sans MS" w:cs="Times New Roman"/>
                <w:b/>
                <w:bCs/>
                <w:color w:val="000000" w:themeColor="text1"/>
                <w:sz w:val="20"/>
                <w:szCs w:val="20"/>
                <w:lang w:eastAsia="tr-TR"/>
              </w:rPr>
            </w:pPr>
            <w:r w:rsidRPr="00C31E54">
              <w:rPr>
                <w:rFonts w:ascii="Comic Sans MS" w:eastAsia="Times New Roman" w:hAnsi="Comic Sans MS" w:cs="Times New Roman"/>
                <w:b/>
                <w:bCs/>
                <w:color w:val="000000" w:themeColor="text1"/>
                <w:sz w:val="20"/>
                <w:szCs w:val="20"/>
                <w:lang w:eastAsia="tr-TR"/>
              </w:rPr>
              <w:t>Öğrenme İçin Evrensel Tasarım İlkeleri</w:t>
            </w:r>
          </w:p>
        </w:tc>
        <w:tc>
          <w:tcPr>
            <w:tcW w:w="538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50C7C3A" w14:textId="77777777" w:rsidR="00C31E54" w:rsidRPr="00C31E54" w:rsidRDefault="00C31E54" w:rsidP="00C31E54">
            <w:pPr>
              <w:spacing w:after="0" w:line="240" w:lineRule="auto"/>
              <w:jc w:val="center"/>
              <w:rPr>
                <w:rFonts w:ascii="Comic Sans MS" w:eastAsia="Times New Roman" w:hAnsi="Comic Sans MS" w:cs="Times New Roman"/>
                <w:b/>
                <w:bCs/>
                <w:color w:val="000000" w:themeColor="text1"/>
                <w:sz w:val="20"/>
                <w:szCs w:val="20"/>
                <w:lang w:eastAsia="tr-TR"/>
              </w:rPr>
            </w:pPr>
            <w:r w:rsidRPr="00C31E54">
              <w:rPr>
                <w:rFonts w:ascii="Comic Sans MS" w:eastAsia="Times New Roman" w:hAnsi="Comic Sans MS" w:cs="Times New Roman"/>
                <w:b/>
                <w:bCs/>
                <w:color w:val="000000" w:themeColor="text1"/>
                <w:sz w:val="20"/>
                <w:szCs w:val="20"/>
                <w:lang w:eastAsia="tr-TR"/>
              </w:rPr>
              <w:t>Bireyselleştirme Ögeleri</w:t>
            </w:r>
          </w:p>
        </w:tc>
      </w:tr>
      <w:tr w:rsidR="00E51751" w:rsidRPr="00C31E54" w14:paraId="6A6D0B57" w14:textId="77777777" w:rsidTr="00B213D2">
        <w:tc>
          <w:tcPr>
            <w:tcW w:w="566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B058A48"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Sesli kitaplar ve alt yazılı videolar kullanarak içeriği çeşitli formatlarda sunun.</w:t>
            </w:r>
          </w:p>
        </w:tc>
        <w:tc>
          <w:tcPr>
            <w:tcW w:w="538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E96CE17"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İçeriği küçük parçalara bölerek sunun ve her bir kavramı adım adım açıklayın.</w:t>
            </w:r>
          </w:p>
        </w:tc>
      </w:tr>
      <w:tr w:rsidR="00E51751" w:rsidRPr="00C31E54" w14:paraId="465068BC" w14:textId="77777777" w:rsidTr="00B213D2">
        <w:tc>
          <w:tcPr>
            <w:tcW w:w="566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458F147"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Ortalamanın gerisinde olan öğrenciler için özelleştirilmiş okuma materyalleri sağlayın.</w:t>
            </w:r>
          </w:p>
        </w:tc>
        <w:tc>
          <w:tcPr>
            <w:tcW w:w="538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32D277C"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Görsel ve işitsel materyallerle dersleri zenginleştirin.</w:t>
            </w:r>
          </w:p>
        </w:tc>
      </w:tr>
      <w:tr w:rsidR="00E51751" w:rsidRPr="00C31E54" w14:paraId="34851005" w14:textId="77777777" w:rsidTr="00B213D2">
        <w:tc>
          <w:tcPr>
            <w:tcW w:w="566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5CEBFFA"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İçeriği anlamayı kolaylaştırmak için simgeler ve görsel ipuçları kullanın.</w:t>
            </w:r>
          </w:p>
        </w:tc>
        <w:tc>
          <w:tcPr>
            <w:tcW w:w="538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7A79ED5"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Öğrencilerin kendi hızlarında ilerlemelerine olanak tanıyan etkileşimli öğrenme araçları kullanın.</w:t>
            </w:r>
          </w:p>
        </w:tc>
      </w:tr>
    </w:tbl>
    <w:p w14:paraId="6FC463F5" w14:textId="77777777" w:rsidR="00C31E54" w:rsidRPr="00C31E54" w:rsidRDefault="00C31E54" w:rsidP="00C31E54">
      <w:pPr>
        <w:spacing w:after="0" w:line="240" w:lineRule="auto"/>
        <w:rPr>
          <w:rFonts w:ascii="Comic Sans MS" w:eastAsia="Times New Roman" w:hAnsi="Comic Sans MS" w:cs="Open Sans"/>
          <w:color w:val="000000" w:themeColor="text1"/>
          <w:sz w:val="20"/>
          <w:szCs w:val="20"/>
          <w:lang w:eastAsia="tr-TR"/>
        </w:rPr>
      </w:pPr>
      <w:r w:rsidRPr="00C31E54">
        <w:rPr>
          <w:rFonts w:ascii="Comic Sans MS" w:eastAsia="Times New Roman" w:hAnsi="Comic Sans MS" w:cs="Open Sans"/>
          <w:b/>
          <w:bCs/>
          <w:color w:val="000000" w:themeColor="text1"/>
          <w:sz w:val="20"/>
          <w:szCs w:val="20"/>
          <w:lang w:eastAsia="tr-TR"/>
        </w:rPr>
        <w:t>Süreç</w:t>
      </w:r>
    </w:p>
    <w:tbl>
      <w:tblPr>
        <w:tblW w:w="11049" w:type="dxa"/>
        <w:tblCellMar>
          <w:top w:w="15" w:type="dxa"/>
          <w:left w:w="15" w:type="dxa"/>
          <w:bottom w:w="15" w:type="dxa"/>
          <w:right w:w="15" w:type="dxa"/>
        </w:tblCellMar>
        <w:tblLook w:val="04A0" w:firstRow="1" w:lastRow="0" w:firstColumn="1" w:lastColumn="0" w:noHBand="0" w:noVBand="1"/>
      </w:tblPr>
      <w:tblGrid>
        <w:gridCol w:w="5662"/>
        <w:gridCol w:w="5387"/>
      </w:tblGrid>
      <w:tr w:rsidR="00E51751" w:rsidRPr="00C31E54" w14:paraId="72647C36" w14:textId="77777777" w:rsidTr="00C31E54">
        <w:trPr>
          <w:tblHeader/>
        </w:trPr>
        <w:tc>
          <w:tcPr>
            <w:tcW w:w="566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C3BAD88" w14:textId="77777777" w:rsidR="00C31E54" w:rsidRPr="00C31E54" w:rsidRDefault="00C31E54" w:rsidP="00C31E54">
            <w:pPr>
              <w:spacing w:after="0" w:line="240" w:lineRule="auto"/>
              <w:jc w:val="center"/>
              <w:rPr>
                <w:rFonts w:ascii="Comic Sans MS" w:eastAsia="Times New Roman" w:hAnsi="Comic Sans MS" w:cs="Times New Roman"/>
                <w:b/>
                <w:bCs/>
                <w:color w:val="000000" w:themeColor="text1"/>
                <w:sz w:val="20"/>
                <w:szCs w:val="20"/>
                <w:lang w:eastAsia="tr-TR"/>
              </w:rPr>
            </w:pPr>
            <w:r w:rsidRPr="00C31E54">
              <w:rPr>
                <w:rFonts w:ascii="Comic Sans MS" w:eastAsia="Times New Roman" w:hAnsi="Comic Sans MS" w:cs="Times New Roman"/>
                <w:b/>
                <w:bCs/>
                <w:color w:val="000000" w:themeColor="text1"/>
                <w:sz w:val="20"/>
                <w:szCs w:val="20"/>
                <w:lang w:eastAsia="tr-TR"/>
              </w:rPr>
              <w:lastRenderedPageBreak/>
              <w:t>Öğrenme İçin Evrensel Tasarım İlkeleri</w:t>
            </w:r>
          </w:p>
        </w:tc>
        <w:tc>
          <w:tcPr>
            <w:tcW w:w="538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87D1A3D" w14:textId="77777777" w:rsidR="00C31E54" w:rsidRPr="00C31E54" w:rsidRDefault="00C31E54" w:rsidP="00C31E54">
            <w:pPr>
              <w:spacing w:after="0" w:line="240" w:lineRule="auto"/>
              <w:jc w:val="center"/>
              <w:rPr>
                <w:rFonts w:ascii="Comic Sans MS" w:eastAsia="Times New Roman" w:hAnsi="Comic Sans MS" w:cs="Times New Roman"/>
                <w:b/>
                <w:bCs/>
                <w:color w:val="000000" w:themeColor="text1"/>
                <w:sz w:val="20"/>
                <w:szCs w:val="20"/>
                <w:lang w:eastAsia="tr-TR"/>
              </w:rPr>
            </w:pPr>
            <w:r w:rsidRPr="00C31E54">
              <w:rPr>
                <w:rFonts w:ascii="Comic Sans MS" w:eastAsia="Times New Roman" w:hAnsi="Comic Sans MS" w:cs="Times New Roman"/>
                <w:b/>
                <w:bCs/>
                <w:color w:val="000000" w:themeColor="text1"/>
                <w:sz w:val="20"/>
                <w:szCs w:val="20"/>
                <w:lang w:eastAsia="tr-TR"/>
              </w:rPr>
              <w:t>Bireyselleştirme Ögeleri</w:t>
            </w:r>
          </w:p>
        </w:tc>
      </w:tr>
      <w:tr w:rsidR="00E51751" w:rsidRPr="00C31E54" w14:paraId="4FCA304D" w14:textId="77777777" w:rsidTr="00C31E54">
        <w:tc>
          <w:tcPr>
            <w:tcW w:w="566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3FE0CBF"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Öğrencilere kendi öğrenme hızlarında ilerleme fırsatı sunun.</w:t>
            </w:r>
          </w:p>
        </w:tc>
        <w:tc>
          <w:tcPr>
            <w:tcW w:w="538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43BA8DF"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Öğrenme sürecini oyunlaştırarak öğrencilerin motivasyonunu artırın.</w:t>
            </w:r>
          </w:p>
        </w:tc>
      </w:tr>
      <w:tr w:rsidR="00E51751" w:rsidRPr="00C31E54" w14:paraId="1845AE9B" w14:textId="77777777" w:rsidTr="00C31E54">
        <w:tc>
          <w:tcPr>
            <w:tcW w:w="566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AABEA25"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Öğrenme materyallerine erişimde esneklik sağlayın (dijital kopyalar, interaktif uygulamalar vb.).</w:t>
            </w:r>
          </w:p>
        </w:tc>
        <w:tc>
          <w:tcPr>
            <w:tcW w:w="538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0423DB2"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Akran geri bildirimi ve iş birlikçi öğrenme fırsatları sağlayarak öğrencilerin birbirlerinden öğrenmelerini teşvik edin.</w:t>
            </w:r>
          </w:p>
        </w:tc>
      </w:tr>
      <w:tr w:rsidR="00E51751" w:rsidRPr="00C31E54" w14:paraId="4C65AEB0" w14:textId="77777777" w:rsidTr="00C31E54">
        <w:tc>
          <w:tcPr>
            <w:tcW w:w="566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4483B16"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Bireyselleştirilmiş öğrenme planları oluşturun ve her öğrencinin bireysel ihtiyaçlarına uygun hedefler belirleyin.</w:t>
            </w:r>
          </w:p>
        </w:tc>
        <w:tc>
          <w:tcPr>
            <w:tcW w:w="538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0F9F79"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proofErr w:type="spellStart"/>
            <w:r w:rsidRPr="00C31E54">
              <w:rPr>
                <w:rFonts w:ascii="Comic Sans MS" w:eastAsia="Times New Roman" w:hAnsi="Comic Sans MS" w:cs="Times New Roman"/>
                <w:color w:val="000000" w:themeColor="text1"/>
                <w:sz w:val="20"/>
                <w:szCs w:val="20"/>
                <w:lang w:eastAsia="tr-TR"/>
              </w:rPr>
              <w:t>Basamaklandırılmış</w:t>
            </w:r>
            <w:proofErr w:type="spellEnd"/>
            <w:r w:rsidRPr="00C31E54">
              <w:rPr>
                <w:rFonts w:ascii="Comic Sans MS" w:eastAsia="Times New Roman" w:hAnsi="Comic Sans MS" w:cs="Times New Roman"/>
                <w:color w:val="000000" w:themeColor="text1"/>
                <w:sz w:val="20"/>
                <w:szCs w:val="20"/>
                <w:lang w:eastAsia="tr-TR"/>
              </w:rPr>
              <w:t xml:space="preserve"> talimatlar ve kontrol listeleri kullanarak öğrencilere yapılandırılmış rehberlik sunun.</w:t>
            </w:r>
          </w:p>
        </w:tc>
      </w:tr>
    </w:tbl>
    <w:p w14:paraId="73EB6595" w14:textId="77777777" w:rsidR="00C31E54" w:rsidRPr="00C31E54" w:rsidRDefault="00C31E54" w:rsidP="00C31E54">
      <w:pPr>
        <w:spacing w:after="0" w:line="240" w:lineRule="auto"/>
        <w:rPr>
          <w:rFonts w:ascii="Comic Sans MS" w:eastAsia="Times New Roman" w:hAnsi="Comic Sans MS" w:cs="Open Sans"/>
          <w:color w:val="000000" w:themeColor="text1"/>
          <w:sz w:val="20"/>
          <w:szCs w:val="20"/>
          <w:lang w:eastAsia="tr-TR"/>
        </w:rPr>
      </w:pPr>
      <w:r w:rsidRPr="00C31E54">
        <w:rPr>
          <w:rFonts w:ascii="Comic Sans MS" w:eastAsia="Times New Roman" w:hAnsi="Comic Sans MS" w:cs="Open Sans"/>
          <w:b/>
          <w:bCs/>
          <w:color w:val="000000" w:themeColor="text1"/>
          <w:sz w:val="20"/>
          <w:szCs w:val="20"/>
          <w:lang w:eastAsia="tr-TR"/>
        </w:rPr>
        <w:t>Ürün</w:t>
      </w:r>
    </w:p>
    <w:tbl>
      <w:tblPr>
        <w:tblW w:w="11049" w:type="dxa"/>
        <w:tblCellMar>
          <w:top w:w="15" w:type="dxa"/>
          <w:left w:w="15" w:type="dxa"/>
          <w:bottom w:w="15" w:type="dxa"/>
          <w:right w:w="15" w:type="dxa"/>
        </w:tblCellMar>
        <w:tblLook w:val="04A0" w:firstRow="1" w:lastRow="0" w:firstColumn="1" w:lastColumn="0" w:noHBand="0" w:noVBand="1"/>
      </w:tblPr>
      <w:tblGrid>
        <w:gridCol w:w="5662"/>
        <w:gridCol w:w="5387"/>
      </w:tblGrid>
      <w:tr w:rsidR="00E51751" w:rsidRPr="00C31E54" w14:paraId="3D9A06A7" w14:textId="77777777" w:rsidTr="00C31E54">
        <w:trPr>
          <w:tblHeader/>
        </w:trPr>
        <w:tc>
          <w:tcPr>
            <w:tcW w:w="566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8A5088E" w14:textId="77777777" w:rsidR="00C31E54" w:rsidRPr="00C31E54" w:rsidRDefault="00C31E54" w:rsidP="00C31E54">
            <w:pPr>
              <w:spacing w:after="0" w:line="240" w:lineRule="auto"/>
              <w:jc w:val="center"/>
              <w:rPr>
                <w:rFonts w:ascii="Comic Sans MS" w:eastAsia="Times New Roman" w:hAnsi="Comic Sans MS" w:cs="Times New Roman"/>
                <w:b/>
                <w:bCs/>
                <w:color w:val="000000" w:themeColor="text1"/>
                <w:sz w:val="20"/>
                <w:szCs w:val="20"/>
                <w:lang w:eastAsia="tr-TR"/>
              </w:rPr>
            </w:pPr>
            <w:r w:rsidRPr="00C31E54">
              <w:rPr>
                <w:rFonts w:ascii="Comic Sans MS" w:eastAsia="Times New Roman" w:hAnsi="Comic Sans MS" w:cs="Times New Roman"/>
                <w:b/>
                <w:bCs/>
                <w:color w:val="000000" w:themeColor="text1"/>
                <w:sz w:val="20"/>
                <w:szCs w:val="20"/>
                <w:lang w:eastAsia="tr-TR"/>
              </w:rPr>
              <w:t>Öğrenme İçin Evrensel Tasarım İlkeleri</w:t>
            </w:r>
          </w:p>
        </w:tc>
        <w:tc>
          <w:tcPr>
            <w:tcW w:w="538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E45FA23" w14:textId="77777777" w:rsidR="00C31E54" w:rsidRPr="00C31E54" w:rsidRDefault="00C31E54" w:rsidP="00C31E54">
            <w:pPr>
              <w:spacing w:after="0" w:line="240" w:lineRule="auto"/>
              <w:jc w:val="center"/>
              <w:rPr>
                <w:rFonts w:ascii="Comic Sans MS" w:eastAsia="Times New Roman" w:hAnsi="Comic Sans MS" w:cs="Times New Roman"/>
                <w:b/>
                <w:bCs/>
                <w:color w:val="000000" w:themeColor="text1"/>
                <w:sz w:val="20"/>
                <w:szCs w:val="20"/>
                <w:lang w:eastAsia="tr-TR"/>
              </w:rPr>
            </w:pPr>
            <w:r w:rsidRPr="00C31E54">
              <w:rPr>
                <w:rFonts w:ascii="Comic Sans MS" w:eastAsia="Times New Roman" w:hAnsi="Comic Sans MS" w:cs="Times New Roman"/>
                <w:b/>
                <w:bCs/>
                <w:color w:val="000000" w:themeColor="text1"/>
                <w:sz w:val="20"/>
                <w:szCs w:val="20"/>
                <w:lang w:eastAsia="tr-TR"/>
              </w:rPr>
              <w:t>Bireyselleştirme Ögeleri</w:t>
            </w:r>
          </w:p>
        </w:tc>
      </w:tr>
      <w:tr w:rsidR="00E51751" w:rsidRPr="00C31E54" w14:paraId="19413C6A" w14:textId="77777777" w:rsidTr="00C31E54">
        <w:tc>
          <w:tcPr>
            <w:tcW w:w="566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8FE0AC2"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Öğrencilere proje, sunum veya sözlü sınav gibi farklı görev tamamlama seçenekleri sunun.</w:t>
            </w:r>
          </w:p>
        </w:tc>
        <w:tc>
          <w:tcPr>
            <w:tcW w:w="538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4EFA95E"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Öğrencilere kendi hedeflerini belirleme ve kendi çalışmalarını değerlendirme fırsatları sunun.</w:t>
            </w:r>
          </w:p>
        </w:tc>
      </w:tr>
      <w:tr w:rsidR="00E51751" w:rsidRPr="00C31E54" w14:paraId="0D99CA1D" w14:textId="77777777" w:rsidTr="00C31E54">
        <w:tc>
          <w:tcPr>
            <w:tcW w:w="566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6B769FF"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Uygun değerlendirme yöntemleri kullanın (uzatılmış zaman, alternatif ölçme ve değerlendirme biçimleri vb.).</w:t>
            </w:r>
          </w:p>
        </w:tc>
        <w:tc>
          <w:tcPr>
            <w:tcW w:w="538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56A6461"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 xml:space="preserve">Öğrenme sürecinde kendi ilerlemelerini görselleştirebilecekleri </w:t>
            </w:r>
            <w:proofErr w:type="spellStart"/>
            <w:r w:rsidRPr="00C31E54">
              <w:rPr>
                <w:rFonts w:ascii="Comic Sans MS" w:eastAsia="Times New Roman" w:hAnsi="Comic Sans MS" w:cs="Times New Roman"/>
                <w:color w:val="000000" w:themeColor="text1"/>
                <w:sz w:val="20"/>
                <w:szCs w:val="20"/>
                <w:lang w:eastAsia="tr-TR"/>
              </w:rPr>
              <w:t>portfolyolar</w:t>
            </w:r>
            <w:proofErr w:type="spellEnd"/>
            <w:r w:rsidRPr="00C31E54">
              <w:rPr>
                <w:rFonts w:ascii="Comic Sans MS" w:eastAsia="Times New Roman" w:hAnsi="Comic Sans MS" w:cs="Times New Roman"/>
                <w:color w:val="000000" w:themeColor="text1"/>
                <w:sz w:val="20"/>
                <w:szCs w:val="20"/>
                <w:lang w:eastAsia="tr-TR"/>
              </w:rPr>
              <w:t xml:space="preserve"> oluşturmalarına yardımcı olun.</w:t>
            </w:r>
          </w:p>
        </w:tc>
      </w:tr>
      <w:tr w:rsidR="00E51751" w:rsidRPr="00C31E54" w14:paraId="3AAF6C62" w14:textId="77777777" w:rsidTr="00C31E54">
        <w:tc>
          <w:tcPr>
            <w:tcW w:w="566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FEB6B29"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Geri bildirim ve değerlendirmelerde çoklu ortamlar kullanın (sözlü, yazılı, görsel vb.).</w:t>
            </w:r>
          </w:p>
        </w:tc>
        <w:tc>
          <w:tcPr>
            <w:tcW w:w="538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57AFFAD"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Değerlendirmelerde çeşitliliği sağlayın (yaratıcı projeler, uygulamalı görevler vb.).</w:t>
            </w:r>
          </w:p>
        </w:tc>
      </w:tr>
    </w:tbl>
    <w:p w14:paraId="76DDD1F3" w14:textId="77777777" w:rsidR="00C31E54" w:rsidRPr="00C31E54" w:rsidRDefault="00C31E54" w:rsidP="00C31E54">
      <w:pPr>
        <w:spacing w:after="0" w:line="240" w:lineRule="auto"/>
        <w:rPr>
          <w:rFonts w:ascii="Comic Sans MS" w:eastAsia="Times New Roman" w:hAnsi="Comic Sans MS" w:cs="Open Sans"/>
          <w:color w:val="000000" w:themeColor="text1"/>
          <w:sz w:val="20"/>
          <w:szCs w:val="20"/>
          <w:lang w:eastAsia="tr-TR"/>
        </w:rPr>
      </w:pPr>
      <w:r w:rsidRPr="00C31E54">
        <w:rPr>
          <w:rFonts w:ascii="Comic Sans MS" w:eastAsia="Times New Roman" w:hAnsi="Comic Sans MS" w:cs="Open Sans"/>
          <w:b/>
          <w:bCs/>
          <w:color w:val="000000" w:themeColor="text1"/>
          <w:sz w:val="20"/>
          <w:szCs w:val="20"/>
          <w:lang w:eastAsia="tr-TR"/>
        </w:rPr>
        <w:t>Öğrenme Ortamı</w:t>
      </w:r>
    </w:p>
    <w:tbl>
      <w:tblPr>
        <w:tblW w:w="11057" w:type="dxa"/>
        <w:tblInd w:w="-8" w:type="dxa"/>
        <w:tblCellMar>
          <w:top w:w="15" w:type="dxa"/>
          <w:left w:w="15" w:type="dxa"/>
          <w:bottom w:w="15" w:type="dxa"/>
          <w:right w:w="15" w:type="dxa"/>
        </w:tblCellMar>
        <w:tblLook w:val="04A0" w:firstRow="1" w:lastRow="0" w:firstColumn="1" w:lastColumn="0" w:noHBand="0" w:noVBand="1"/>
      </w:tblPr>
      <w:tblGrid>
        <w:gridCol w:w="5670"/>
        <w:gridCol w:w="5387"/>
      </w:tblGrid>
      <w:tr w:rsidR="00E51751" w:rsidRPr="00C31E54" w14:paraId="19B0908B" w14:textId="77777777" w:rsidTr="00B213D2">
        <w:trPr>
          <w:tblHeader/>
        </w:trPr>
        <w:tc>
          <w:tcPr>
            <w:tcW w:w="567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6CC5C20" w14:textId="77777777" w:rsidR="00C31E54" w:rsidRPr="00C31E54" w:rsidRDefault="00C31E54" w:rsidP="00C31E54">
            <w:pPr>
              <w:spacing w:after="0" w:line="240" w:lineRule="auto"/>
              <w:jc w:val="center"/>
              <w:rPr>
                <w:rFonts w:ascii="Comic Sans MS" w:eastAsia="Times New Roman" w:hAnsi="Comic Sans MS" w:cs="Times New Roman"/>
                <w:b/>
                <w:bCs/>
                <w:color w:val="000000" w:themeColor="text1"/>
                <w:sz w:val="20"/>
                <w:szCs w:val="20"/>
                <w:lang w:eastAsia="tr-TR"/>
              </w:rPr>
            </w:pPr>
            <w:r w:rsidRPr="00C31E54">
              <w:rPr>
                <w:rFonts w:ascii="Comic Sans MS" w:eastAsia="Times New Roman" w:hAnsi="Comic Sans MS" w:cs="Times New Roman"/>
                <w:b/>
                <w:bCs/>
                <w:color w:val="000000" w:themeColor="text1"/>
                <w:sz w:val="20"/>
                <w:szCs w:val="20"/>
                <w:lang w:eastAsia="tr-TR"/>
              </w:rPr>
              <w:t>Öğrenme İçin Evrensel Tasarım İlkeleri</w:t>
            </w:r>
          </w:p>
        </w:tc>
        <w:tc>
          <w:tcPr>
            <w:tcW w:w="538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8F71369" w14:textId="77777777" w:rsidR="00C31E54" w:rsidRPr="00C31E54" w:rsidRDefault="00C31E54" w:rsidP="00C31E54">
            <w:pPr>
              <w:spacing w:after="0" w:line="240" w:lineRule="auto"/>
              <w:jc w:val="center"/>
              <w:rPr>
                <w:rFonts w:ascii="Comic Sans MS" w:eastAsia="Times New Roman" w:hAnsi="Comic Sans MS" w:cs="Times New Roman"/>
                <w:b/>
                <w:bCs/>
                <w:color w:val="000000" w:themeColor="text1"/>
                <w:sz w:val="20"/>
                <w:szCs w:val="20"/>
                <w:lang w:eastAsia="tr-TR"/>
              </w:rPr>
            </w:pPr>
            <w:r w:rsidRPr="00C31E54">
              <w:rPr>
                <w:rFonts w:ascii="Comic Sans MS" w:eastAsia="Times New Roman" w:hAnsi="Comic Sans MS" w:cs="Times New Roman"/>
                <w:b/>
                <w:bCs/>
                <w:color w:val="000000" w:themeColor="text1"/>
                <w:sz w:val="20"/>
                <w:szCs w:val="20"/>
                <w:lang w:eastAsia="tr-TR"/>
              </w:rPr>
              <w:t>Bireyselleştirme Ögeleri</w:t>
            </w:r>
          </w:p>
        </w:tc>
      </w:tr>
      <w:tr w:rsidR="00E51751" w:rsidRPr="00C31E54" w14:paraId="68C65171" w14:textId="77777777" w:rsidTr="00B213D2">
        <w:tc>
          <w:tcPr>
            <w:tcW w:w="567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5A5DF77"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Erişilebilir teknoloji araçları (ekran okuyucular, özel klavyeler vb.) sağlayın.</w:t>
            </w:r>
          </w:p>
        </w:tc>
        <w:tc>
          <w:tcPr>
            <w:tcW w:w="538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7AB032"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Sınıf içinde belirli görev ve etkinlikler için açık ve düzenli alanlar oluşturun.</w:t>
            </w:r>
          </w:p>
        </w:tc>
      </w:tr>
      <w:tr w:rsidR="00E51751" w:rsidRPr="00C31E54" w14:paraId="4EAFE52B" w14:textId="77777777" w:rsidTr="00B213D2">
        <w:tc>
          <w:tcPr>
            <w:tcW w:w="567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B2F4FBE"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Sınıf içinde rahat edebilecekleri bir düzen oluşturun.</w:t>
            </w:r>
          </w:p>
        </w:tc>
        <w:tc>
          <w:tcPr>
            <w:tcW w:w="538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12F0E3"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Grup çalışmaları ve akran öğrenimi için alanlar oluşturarak sosyal etkileşimi teşvik edin.</w:t>
            </w:r>
          </w:p>
        </w:tc>
      </w:tr>
      <w:tr w:rsidR="00E51751" w:rsidRPr="00C31E54" w14:paraId="4C244004" w14:textId="77777777" w:rsidTr="00B213D2">
        <w:tc>
          <w:tcPr>
            <w:tcW w:w="567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CF77F02"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Sessiz çalışma alanları ve bireysel çalışma seçenekleri sunun.</w:t>
            </w:r>
          </w:p>
        </w:tc>
        <w:tc>
          <w:tcPr>
            <w:tcW w:w="538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DD0539B" w14:textId="77777777" w:rsidR="00C31E54" w:rsidRPr="00C31E54" w:rsidRDefault="00C31E54" w:rsidP="00C31E54">
            <w:pPr>
              <w:spacing w:after="0" w:line="240" w:lineRule="auto"/>
              <w:rPr>
                <w:rFonts w:ascii="Comic Sans MS" w:eastAsia="Times New Roman" w:hAnsi="Comic Sans MS" w:cs="Times New Roman"/>
                <w:color w:val="000000" w:themeColor="text1"/>
                <w:sz w:val="20"/>
                <w:szCs w:val="20"/>
                <w:lang w:eastAsia="tr-TR"/>
              </w:rPr>
            </w:pPr>
            <w:r w:rsidRPr="00C31E54">
              <w:rPr>
                <w:rFonts w:ascii="Comic Sans MS" w:eastAsia="Times New Roman" w:hAnsi="Comic Sans MS" w:cs="Times New Roman"/>
                <w:color w:val="000000" w:themeColor="text1"/>
                <w:sz w:val="20"/>
                <w:szCs w:val="20"/>
                <w:lang w:eastAsia="tr-TR"/>
              </w:rPr>
              <w:t>Yapılandırılmış günlük bir rutin oluşturun.</w:t>
            </w:r>
          </w:p>
        </w:tc>
      </w:tr>
    </w:tbl>
    <w:p w14:paraId="25B8CA13" w14:textId="77777777" w:rsidR="00C31E54" w:rsidRPr="00C31E54" w:rsidRDefault="00C31E54" w:rsidP="00C31E54">
      <w:pPr>
        <w:spacing w:after="100" w:afterAutospacing="1" w:line="240" w:lineRule="auto"/>
        <w:jc w:val="both"/>
        <w:rPr>
          <w:rFonts w:ascii="Comic Sans MS" w:eastAsia="Times New Roman" w:hAnsi="Comic Sans MS" w:cs="Open Sans"/>
          <w:color w:val="000000" w:themeColor="text1"/>
          <w:sz w:val="20"/>
          <w:szCs w:val="20"/>
          <w:lang w:eastAsia="tr-TR"/>
        </w:rPr>
      </w:pPr>
      <w:r w:rsidRPr="00C31E54">
        <w:rPr>
          <w:rFonts w:ascii="Comic Sans MS" w:eastAsia="Times New Roman" w:hAnsi="Comic Sans MS" w:cs="Open Sans"/>
          <w:color w:val="000000" w:themeColor="text1"/>
          <w:sz w:val="20"/>
          <w:szCs w:val="20"/>
          <w:lang w:eastAsia="tr-TR"/>
        </w:rPr>
        <w:t>"Destekleme" ve "zenginleştirme" yaklaşımları, eğitim alanında bireysel farklılıkları merkeze alarak her öğrencinin özgün ihtiyaçları ve hedefleri doğrultusunda en üst düzeyde gelişmesini sağlamayı hedefler. Bu yaklaşımlar, her öğrencinin adil ve eşit şartlarda akademik ve bireysel gelişimini teşvik eder.</w:t>
      </w:r>
    </w:p>
    <w:p w14:paraId="10F192C7" w14:textId="77777777" w:rsidR="003D5A99" w:rsidRPr="00E51751" w:rsidRDefault="003D5A99">
      <w:pPr>
        <w:rPr>
          <w:rFonts w:ascii="Comic Sans MS" w:hAnsi="Comic Sans MS"/>
          <w:color w:val="000000" w:themeColor="text1"/>
          <w:sz w:val="20"/>
          <w:szCs w:val="20"/>
        </w:rPr>
      </w:pPr>
    </w:p>
    <w:sectPr w:rsidR="003D5A99" w:rsidRPr="00E51751" w:rsidSect="00C31E54">
      <w:pgSz w:w="11906" w:h="16838"/>
      <w:pgMar w:top="1417" w:right="566" w:bottom="141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64398"/>
    <w:multiLevelType w:val="hybridMultilevel"/>
    <w:tmpl w:val="D8AA98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BB231E0"/>
    <w:multiLevelType w:val="multilevel"/>
    <w:tmpl w:val="55202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AA"/>
    <w:rsid w:val="003D5A99"/>
    <w:rsid w:val="00985CAA"/>
    <w:rsid w:val="00B213D2"/>
    <w:rsid w:val="00C31E54"/>
    <w:rsid w:val="00E517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3D9B7"/>
  <w15:chartTrackingRefBased/>
  <w15:docId w15:val="{E7437F5A-DBA8-4360-9068-004A3FB4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C31E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31E5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31E5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31E54"/>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C31E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213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1344">
      <w:bodyDiv w:val="1"/>
      <w:marLeft w:val="0"/>
      <w:marRight w:val="0"/>
      <w:marTop w:val="0"/>
      <w:marBottom w:val="0"/>
      <w:divBdr>
        <w:top w:val="none" w:sz="0" w:space="0" w:color="auto"/>
        <w:left w:val="none" w:sz="0" w:space="0" w:color="auto"/>
        <w:bottom w:val="none" w:sz="0" w:space="0" w:color="auto"/>
        <w:right w:val="none" w:sz="0" w:space="0" w:color="auto"/>
      </w:divBdr>
      <w:divsChild>
        <w:div w:id="862354886">
          <w:marLeft w:val="-180"/>
          <w:marRight w:val="-180"/>
          <w:marTop w:val="0"/>
          <w:marBottom w:val="0"/>
          <w:divBdr>
            <w:top w:val="none" w:sz="0" w:space="0" w:color="auto"/>
            <w:left w:val="none" w:sz="0" w:space="0" w:color="auto"/>
            <w:bottom w:val="none" w:sz="0" w:space="0" w:color="auto"/>
            <w:right w:val="none" w:sz="0" w:space="0" w:color="auto"/>
          </w:divBdr>
          <w:divsChild>
            <w:div w:id="1515076817">
              <w:marLeft w:val="0"/>
              <w:marRight w:val="0"/>
              <w:marTop w:val="0"/>
              <w:marBottom w:val="0"/>
              <w:divBdr>
                <w:top w:val="none" w:sz="0" w:space="0" w:color="auto"/>
                <w:left w:val="none" w:sz="0" w:space="0" w:color="auto"/>
                <w:bottom w:val="none" w:sz="0" w:space="0" w:color="auto"/>
                <w:right w:val="none" w:sz="0" w:space="0" w:color="auto"/>
              </w:divBdr>
            </w:div>
            <w:div w:id="945305615">
              <w:marLeft w:val="0"/>
              <w:marRight w:val="0"/>
              <w:marTop w:val="0"/>
              <w:marBottom w:val="0"/>
              <w:divBdr>
                <w:top w:val="none" w:sz="0" w:space="0" w:color="auto"/>
                <w:left w:val="none" w:sz="0" w:space="0" w:color="auto"/>
                <w:bottom w:val="none" w:sz="0" w:space="0" w:color="auto"/>
                <w:right w:val="none" w:sz="0" w:space="0" w:color="auto"/>
              </w:divBdr>
            </w:div>
          </w:divsChild>
        </w:div>
        <w:div w:id="654719564">
          <w:marLeft w:val="-180"/>
          <w:marRight w:val="-180"/>
          <w:marTop w:val="0"/>
          <w:marBottom w:val="0"/>
          <w:divBdr>
            <w:top w:val="none" w:sz="0" w:space="0" w:color="auto"/>
            <w:left w:val="none" w:sz="0" w:space="0" w:color="auto"/>
            <w:bottom w:val="none" w:sz="0" w:space="0" w:color="auto"/>
            <w:right w:val="none" w:sz="0" w:space="0" w:color="auto"/>
          </w:divBdr>
          <w:divsChild>
            <w:div w:id="833300977">
              <w:marLeft w:val="0"/>
              <w:marRight w:val="0"/>
              <w:marTop w:val="0"/>
              <w:marBottom w:val="0"/>
              <w:divBdr>
                <w:top w:val="none" w:sz="0" w:space="0" w:color="auto"/>
                <w:left w:val="none" w:sz="0" w:space="0" w:color="auto"/>
                <w:bottom w:val="none" w:sz="0" w:space="0" w:color="auto"/>
                <w:right w:val="none" w:sz="0" w:space="0" w:color="auto"/>
              </w:divBdr>
            </w:div>
            <w:div w:id="753433930">
              <w:marLeft w:val="0"/>
              <w:marRight w:val="0"/>
              <w:marTop w:val="0"/>
              <w:marBottom w:val="0"/>
              <w:divBdr>
                <w:top w:val="none" w:sz="0" w:space="0" w:color="auto"/>
                <w:left w:val="none" w:sz="0" w:space="0" w:color="auto"/>
                <w:bottom w:val="none" w:sz="0" w:space="0" w:color="auto"/>
                <w:right w:val="none" w:sz="0" w:space="0" w:color="auto"/>
              </w:divBdr>
            </w:div>
          </w:divsChild>
        </w:div>
        <w:div w:id="1262760401">
          <w:marLeft w:val="-180"/>
          <w:marRight w:val="-180"/>
          <w:marTop w:val="0"/>
          <w:marBottom w:val="0"/>
          <w:divBdr>
            <w:top w:val="none" w:sz="0" w:space="0" w:color="auto"/>
            <w:left w:val="none" w:sz="0" w:space="0" w:color="auto"/>
            <w:bottom w:val="none" w:sz="0" w:space="0" w:color="auto"/>
            <w:right w:val="none" w:sz="0" w:space="0" w:color="auto"/>
          </w:divBdr>
          <w:divsChild>
            <w:div w:id="2121140256">
              <w:marLeft w:val="0"/>
              <w:marRight w:val="0"/>
              <w:marTop w:val="0"/>
              <w:marBottom w:val="0"/>
              <w:divBdr>
                <w:top w:val="none" w:sz="0" w:space="0" w:color="auto"/>
                <w:left w:val="none" w:sz="0" w:space="0" w:color="auto"/>
                <w:bottom w:val="none" w:sz="0" w:space="0" w:color="auto"/>
                <w:right w:val="none" w:sz="0" w:space="0" w:color="auto"/>
              </w:divBdr>
            </w:div>
            <w:div w:id="1993673153">
              <w:marLeft w:val="0"/>
              <w:marRight w:val="0"/>
              <w:marTop w:val="0"/>
              <w:marBottom w:val="0"/>
              <w:divBdr>
                <w:top w:val="none" w:sz="0" w:space="0" w:color="auto"/>
                <w:left w:val="none" w:sz="0" w:space="0" w:color="auto"/>
                <w:bottom w:val="none" w:sz="0" w:space="0" w:color="auto"/>
                <w:right w:val="none" w:sz="0" w:space="0" w:color="auto"/>
              </w:divBdr>
            </w:div>
          </w:divsChild>
        </w:div>
        <w:div w:id="1438329517">
          <w:marLeft w:val="-180"/>
          <w:marRight w:val="-180"/>
          <w:marTop w:val="0"/>
          <w:marBottom w:val="0"/>
          <w:divBdr>
            <w:top w:val="none" w:sz="0" w:space="0" w:color="auto"/>
            <w:left w:val="none" w:sz="0" w:space="0" w:color="auto"/>
            <w:bottom w:val="none" w:sz="0" w:space="0" w:color="auto"/>
            <w:right w:val="none" w:sz="0" w:space="0" w:color="auto"/>
          </w:divBdr>
          <w:divsChild>
            <w:div w:id="705178830">
              <w:marLeft w:val="0"/>
              <w:marRight w:val="0"/>
              <w:marTop w:val="0"/>
              <w:marBottom w:val="0"/>
              <w:divBdr>
                <w:top w:val="none" w:sz="0" w:space="0" w:color="auto"/>
                <w:left w:val="none" w:sz="0" w:space="0" w:color="auto"/>
                <w:bottom w:val="none" w:sz="0" w:space="0" w:color="auto"/>
                <w:right w:val="none" w:sz="0" w:space="0" w:color="auto"/>
              </w:divBdr>
            </w:div>
            <w:div w:id="482548313">
              <w:marLeft w:val="0"/>
              <w:marRight w:val="0"/>
              <w:marTop w:val="0"/>
              <w:marBottom w:val="0"/>
              <w:divBdr>
                <w:top w:val="none" w:sz="0" w:space="0" w:color="auto"/>
                <w:left w:val="none" w:sz="0" w:space="0" w:color="auto"/>
                <w:bottom w:val="none" w:sz="0" w:space="0" w:color="auto"/>
                <w:right w:val="none" w:sz="0" w:space="0" w:color="auto"/>
              </w:divBdr>
            </w:div>
          </w:divsChild>
        </w:div>
        <w:div w:id="538589754">
          <w:marLeft w:val="-180"/>
          <w:marRight w:val="-180"/>
          <w:marTop w:val="0"/>
          <w:marBottom w:val="0"/>
          <w:divBdr>
            <w:top w:val="none" w:sz="0" w:space="0" w:color="auto"/>
            <w:left w:val="none" w:sz="0" w:space="0" w:color="auto"/>
            <w:bottom w:val="none" w:sz="0" w:space="0" w:color="auto"/>
            <w:right w:val="none" w:sz="0" w:space="0" w:color="auto"/>
          </w:divBdr>
          <w:divsChild>
            <w:div w:id="1085806445">
              <w:marLeft w:val="0"/>
              <w:marRight w:val="0"/>
              <w:marTop w:val="0"/>
              <w:marBottom w:val="0"/>
              <w:divBdr>
                <w:top w:val="none" w:sz="0" w:space="0" w:color="auto"/>
                <w:left w:val="none" w:sz="0" w:space="0" w:color="auto"/>
                <w:bottom w:val="none" w:sz="0" w:space="0" w:color="auto"/>
                <w:right w:val="none" w:sz="0" w:space="0" w:color="auto"/>
              </w:divBdr>
            </w:div>
            <w:div w:id="824590334">
              <w:marLeft w:val="0"/>
              <w:marRight w:val="0"/>
              <w:marTop w:val="0"/>
              <w:marBottom w:val="0"/>
              <w:divBdr>
                <w:top w:val="none" w:sz="0" w:space="0" w:color="auto"/>
                <w:left w:val="none" w:sz="0" w:space="0" w:color="auto"/>
                <w:bottom w:val="none" w:sz="0" w:space="0" w:color="auto"/>
                <w:right w:val="none" w:sz="0" w:space="0" w:color="auto"/>
              </w:divBdr>
            </w:div>
          </w:divsChild>
        </w:div>
        <w:div w:id="1955474439">
          <w:marLeft w:val="-180"/>
          <w:marRight w:val="-180"/>
          <w:marTop w:val="0"/>
          <w:marBottom w:val="0"/>
          <w:divBdr>
            <w:top w:val="none" w:sz="0" w:space="0" w:color="auto"/>
            <w:left w:val="none" w:sz="0" w:space="0" w:color="auto"/>
            <w:bottom w:val="none" w:sz="0" w:space="0" w:color="auto"/>
            <w:right w:val="none" w:sz="0" w:space="0" w:color="auto"/>
          </w:divBdr>
          <w:divsChild>
            <w:div w:id="1466776796">
              <w:marLeft w:val="0"/>
              <w:marRight w:val="0"/>
              <w:marTop w:val="0"/>
              <w:marBottom w:val="0"/>
              <w:divBdr>
                <w:top w:val="none" w:sz="0" w:space="0" w:color="auto"/>
                <w:left w:val="none" w:sz="0" w:space="0" w:color="auto"/>
                <w:bottom w:val="none" w:sz="0" w:space="0" w:color="auto"/>
                <w:right w:val="none" w:sz="0" w:space="0" w:color="auto"/>
              </w:divBdr>
            </w:div>
            <w:div w:id="1169561314">
              <w:marLeft w:val="0"/>
              <w:marRight w:val="0"/>
              <w:marTop w:val="0"/>
              <w:marBottom w:val="0"/>
              <w:divBdr>
                <w:top w:val="none" w:sz="0" w:space="0" w:color="auto"/>
                <w:left w:val="none" w:sz="0" w:space="0" w:color="auto"/>
                <w:bottom w:val="none" w:sz="0" w:space="0" w:color="auto"/>
                <w:right w:val="none" w:sz="0" w:space="0" w:color="auto"/>
              </w:divBdr>
            </w:div>
          </w:divsChild>
        </w:div>
        <w:div w:id="1638415613">
          <w:marLeft w:val="-180"/>
          <w:marRight w:val="-180"/>
          <w:marTop w:val="0"/>
          <w:marBottom w:val="0"/>
          <w:divBdr>
            <w:top w:val="none" w:sz="0" w:space="0" w:color="auto"/>
            <w:left w:val="none" w:sz="0" w:space="0" w:color="auto"/>
            <w:bottom w:val="none" w:sz="0" w:space="0" w:color="auto"/>
            <w:right w:val="none" w:sz="0" w:space="0" w:color="auto"/>
          </w:divBdr>
          <w:divsChild>
            <w:div w:id="415398057">
              <w:marLeft w:val="0"/>
              <w:marRight w:val="0"/>
              <w:marTop w:val="0"/>
              <w:marBottom w:val="0"/>
              <w:divBdr>
                <w:top w:val="none" w:sz="0" w:space="0" w:color="auto"/>
                <w:left w:val="none" w:sz="0" w:space="0" w:color="auto"/>
                <w:bottom w:val="none" w:sz="0" w:space="0" w:color="auto"/>
                <w:right w:val="none" w:sz="0" w:space="0" w:color="auto"/>
              </w:divBdr>
            </w:div>
            <w:div w:id="1942909839">
              <w:marLeft w:val="0"/>
              <w:marRight w:val="0"/>
              <w:marTop w:val="0"/>
              <w:marBottom w:val="0"/>
              <w:divBdr>
                <w:top w:val="none" w:sz="0" w:space="0" w:color="auto"/>
                <w:left w:val="none" w:sz="0" w:space="0" w:color="auto"/>
                <w:bottom w:val="none" w:sz="0" w:space="0" w:color="auto"/>
                <w:right w:val="none" w:sz="0" w:space="0" w:color="auto"/>
              </w:divBdr>
            </w:div>
          </w:divsChild>
        </w:div>
        <w:div w:id="1932230315">
          <w:marLeft w:val="-180"/>
          <w:marRight w:val="-180"/>
          <w:marTop w:val="0"/>
          <w:marBottom w:val="0"/>
          <w:divBdr>
            <w:top w:val="none" w:sz="0" w:space="0" w:color="auto"/>
            <w:left w:val="none" w:sz="0" w:space="0" w:color="auto"/>
            <w:bottom w:val="none" w:sz="0" w:space="0" w:color="auto"/>
            <w:right w:val="none" w:sz="0" w:space="0" w:color="auto"/>
          </w:divBdr>
          <w:divsChild>
            <w:div w:id="1582905003">
              <w:marLeft w:val="0"/>
              <w:marRight w:val="0"/>
              <w:marTop w:val="0"/>
              <w:marBottom w:val="0"/>
              <w:divBdr>
                <w:top w:val="none" w:sz="0" w:space="0" w:color="auto"/>
                <w:left w:val="none" w:sz="0" w:space="0" w:color="auto"/>
                <w:bottom w:val="none" w:sz="0" w:space="0" w:color="auto"/>
                <w:right w:val="none" w:sz="0" w:space="0" w:color="auto"/>
              </w:divBdr>
            </w:div>
            <w:div w:id="20704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1966</Words>
  <Characters>11211</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3</cp:revision>
  <dcterms:created xsi:type="dcterms:W3CDTF">2025-06-23T18:23:00Z</dcterms:created>
  <dcterms:modified xsi:type="dcterms:W3CDTF">2025-06-23T18:32:00Z</dcterms:modified>
</cp:coreProperties>
</file>